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E89AA">
      <w:pPr>
        <w:overflowPunct w:val="0"/>
        <w:jc w:val="center"/>
        <w:rPr>
          <w:rFonts w:ascii="Times New Roman" w:hAnsi="Times New Roman" w:eastAsia="方正大标宋_GBK"/>
          <w:color w:val="FF0000"/>
          <w:spacing w:val="90"/>
          <w:sz w:val="18"/>
          <w:szCs w:val="18"/>
        </w:rPr>
      </w:pPr>
    </w:p>
    <w:p w14:paraId="29E3EA98">
      <w:pPr>
        <w:overflowPunct w:val="0"/>
        <w:jc w:val="center"/>
        <w:rPr>
          <w:rFonts w:ascii="Times New Roman" w:hAnsi="Times New Roman" w:eastAsia="方正大标宋_GBK"/>
          <w:color w:val="FF0000"/>
          <w:spacing w:val="90"/>
          <w:sz w:val="18"/>
          <w:szCs w:val="18"/>
        </w:rPr>
      </w:pPr>
    </w:p>
    <w:p w14:paraId="27AB86A9">
      <w:pPr>
        <w:overflowPunct w:val="0"/>
        <w:jc w:val="center"/>
        <w:rPr>
          <w:rFonts w:ascii="Times New Roman" w:hAnsi="Times New Roman" w:eastAsia="方正大标宋_GBK"/>
          <w:color w:val="FF0000"/>
          <w:spacing w:val="90"/>
          <w:sz w:val="18"/>
          <w:szCs w:val="18"/>
        </w:rPr>
      </w:pPr>
    </w:p>
    <w:p w14:paraId="7A59D922">
      <w:pPr>
        <w:overflowPunct w:val="0"/>
        <w:jc w:val="center"/>
        <w:rPr>
          <w:rFonts w:ascii="Times New Roman" w:hAnsi="Times New Roman" w:eastAsia="方正大标宋_GBK"/>
          <w:color w:val="FF0000"/>
          <w:spacing w:val="90"/>
          <w:sz w:val="18"/>
          <w:szCs w:val="18"/>
        </w:rPr>
      </w:pPr>
    </w:p>
    <w:p w14:paraId="63EBE217">
      <w:pPr>
        <w:overflowPunct w:val="0"/>
        <w:jc w:val="center"/>
        <w:rPr>
          <w:rFonts w:ascii="Times New Roman" w:hAnsi="Times New Roman" w:eastAsia="方正大标宋_GBK"/>
          <w:color w:val="FF0000"/>
          <w:spacing w:val="90"/>
          <w:sz w:val="18"/>
          <w:szCs w:val="18"/>
        </w:rPr>
      </w:pPr>
    </w:p>
    <w:p w14:paraId="6B4D6631">
      <w:pPr>
        <w:overflowPunct w:val="0"/>
        <w:jc w:val="center"/>
        <w:rPr>
          <w:rFonts w:ascii="Times New Roman" w:hAnsi="Times New Roman" w:eastAsia="方正大标宋_GBK"/>
          <w:color w:val="FF0000"/>
          <w:spacing w:val="90"/>
          <w:sz w:val="18"/>
          <w:szCs w:val="18"/>
        </w:rPr>
      </w:pPr>
    </w:p>
    <w:p w14:paraId="13565DD7">
      <w:pPr>
        <w:overflowPunct w:val="0"/>
        <w:jc w:val="center"/>
        <w:rPr>
          <w:rFonts w:ascii="Times New Roman" w:hAnsi="Times New Roman" w:eastAsia="方正小标宋简体" w:cs="方正小标宋简体"/>
          <w:color w:val="FF0000"/>
          <w:spacing w:val="90"/>
          <w:sz w:val="76"/>
          <w:szCs w:val="76"/>
        </w:rPr>
      </w:pPr>
      <w:r>
        <w:rPr>
          <w:rFonts w:hint="eastAsia" w:ascii="Times New Roman" w:hAnsi="Times New Roman" w:eastAsia="方正小标宋简体" w:cs="方正小标宋简体"/>
          <w:color w:val="FF0000"/>
          <w:spacing w:val="90"/>
          <w:sz w:val="76"/>
          <w:szCs w:val="76"/>
        </w:rPr>
        <w:t>天津外国语大学文件</w:t>
      </w:r>
    </w:p>
    <w:p w14:paraId="735AB447">
      <w:pPr>
        <w:overflowPunct w:val="0"/>
        <w:rPr>
          <w:rFonts w:ascii="Times New Roman" w:hAnsi="Times New Roman" w:eastAsia="仿宋_GB2312" w:cs="仿宋_GB2312"/>
        </w:rPr>
      </w:pPr>
    </w:p>
    <w:p w14:paraId="79C30A51">
      <w:pPr>
        <w:overflowPunct w:val="0"/>
        <w:rPr>
          <w:rFonts w:ascii="Times New Roman" w:hAnsi="Times New Roman" w:eastAsia="仿宋_GB2312" w:cs="仿宋_GB2312"/>
        </w:rPr>
      </w:pPr>
    </w:p>
    <w:p w14:paraId="4A6FAF73">
      <w:pPr>
        <w:overflowPunct w:val="0"/>
        <w:spacing w:line="520" w:lineRule="exact"/>
        <w:ind w:firstLine="320" w:firstLineChars="10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津外大校〔2025〕24号</w:t>
      </w:r>
    </w:p>
    <w:p w14:paraId="39AAA984">
      <w:pPr>
        <w:overflowPunct w:val="0"/>
        <w:rPr>
          <w:rFonts w:ascii="Times New Roman" w:hAnsi="Times New Roman"/>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86995</wp:posOffset>
                </wp:positionV>
                <wp:extent cx="5600700" cy="1905"/>
                <wp:effectExtent l="27940" t="20320" r="19685" b="25400"/>
                <wp:wrapNone/>
                <wp:docPr id="3" name="AutoShape 6"/>
                <wp:cNvGraphicFramePr/>
                <a:graphic xmlns:a="http://schemas.openxmlformats.org/drawingml/2006/main">
                  <a:graphicData uri="http://schemas.microsoft.com/office/word/2010/wordprocessingShape">
                    <wps:wsp>
                      <wps:cNvCnPr>
                        <a:cxnSpLocks noChangeShapeType="1"/>
                      </wps:cNvCnPr>
                      <wps:spPr bwMode="auto">
                        <a:xfrm>
                          <a:off x="0" y="0"/>
                          <a:ext cx="5600700" cy="1905"/>
                        </a:xfrm>
                        <a:prstGeom prst="straightConnector1">
                          <a:avLst/>
                        </a:prstGeom>
                        <a:noFill/>
                        <a:ln w="38100">
                          <a:solidFill>
                            <a:srgbClr val="FF0000"/>
                          </a:solidFill>
                          <a:round/>
                        </a:ln>
                      </wps:spPr>
                      <wps:bodyPr/>
                    </wps:wsp>
                  </a:graphicData>
                </a:graphic>
              </wp:anchor>
            </w:drawing>
          </mc:Choice>
          <mc:Fallback>
            <w:pict>
              <v:shape id="AutoShape 6" o:spid="_x0000_s1026" o:spt="32" type="#_x0000_t32" style="position:absolute;left:0pt;margin-left:3.7pt;margin-top:6.85pt;height:0.15pt;width:441pt;z-index:251660288;mso-width-relative:page;mso-height-relative:page;" filled="f" stroked="t" coordsize="21600,21600" o:gfxdata="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Whq09YAAAAHAQAADwAAAAAAAAAB&#10;ACAAAAAiAAAAZHJzL2Rvd25yZXYueG1sUEsBAhQAFAAAAAgAh07iQOqjKlbZAQAAtgMAAA4AAAAA&#10;AAAAAQAgAAAAJQEAAGRycy9lMm9Eb2MueG1sUEsFBgAAAAAGAAYAWQEAAHAFAAAAAA==&#10;">
                <v:fill on="f" focussize="0,0"/>
                <v:stroke weight="3pt" color="#FF0000" joinstyle="round"/>
                <v:imagedata o:title=""/>
                <o:lock v:ext="edit" aspectratio="f"/>
              </v:shape>
            </w:pict>
          </mc:Fallback>
        </mc:AlternateContent>
      </w:r>
    </w:p>
    <w:p w14:paraId="63360584">
      <w:pPr>
        <w:overflowPunct w:val="0"/>
        <w:rPr>
          <w:rFonts w:ascii="Times New Roman" w:hAnsi="Times New Roman"/>
        </w:rPr>
      </w:pPr>
    </w:p>
    <w:p w14:paraId="2A7E8D9E">
      <w:pPr>
        <w:pStyle w:val="3"/>
        <w:overflowPunct w:val="0"/>
        <w:spacing w:line="570" w:lineRule="exact"/>
        <w:ind w:left="210" w:leftChars="100" w:right="210" w:rightChars="100"/>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关于印发</w:t>
      </w:r>
      <w:bookmarkStart w:id="0" w:name="_Hlk54001984"/>
      <w:r>
        <w:rPr>
          <w:rFonts w:hint="eastAsia" w:ascii="Times New Roman" w:hAnsi="Times New Roman" w:eastAsia="方正小标宋简体" w:cs="方正小标宋简体"/>
          <w:sz w:val="44"/>
          <w:szCs w:val="44"/>
        </w:rPr>
        <w:t>《天津外国语大学出版资助</w:t>
      </w:r>
    </w:p>
    <w:p w14:paraId="540BB91E">
      <w:pPr>
        <w:pStyle w:val="3"/>
        <w:overflowPunct w:val="0"/>
        <w:spacing w:line="570" w:lineRule="exact"/>
        <w:ind w:left="210" w:leftChars="100" w:right="210" w:rightChars="100"/>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办法（修订）》</w:t>
      </w:r>
      <w:bookmarkEnd w:id="0"/>
      <w:r>
        <w:rPr>
          <w:rFonts w:hint="eastAsia" w:ascii="Times New Roman" w:hAnsi="Times New Roman" w:eastAsia="方正小标宋简体" w:cs="方正小标宋简体"/>
          <w:sz w:val="44"/>
          <w:szCs w:val="44"/>
        </w:rPr>
        <w:t>的通知</w:t>
      </w:r>
    </w:p>
    <w:p w14:paraId="60C9A21E">
      <w:pPr>
        <w:overflowPunct w:val="0"/>
        <w:spacing w:line="500" w:lineRule="exact"/>
        <w:jc w:val="center"/>
        <w:rPr>
          <w:rFonts w:ascii="Times New Roman" w:hAnsi="Times New Roman" w:eastAsia="方正小标宋简体" w:cs="方正小标宋简体"/>
          <w:sz w:val="44"/>
          <w:szCs w:val="44"/>
        </w:rPr>
      </w:pPr>
      <w:bookmarkStart w:id="1" w:name="_GoBack"/>
      <w:bookmarkEnd w:id="1"/>
    </w:p>
    <w:p w14:paraId="325D3A28">
      <w:pPr>
        <w:overflowPunct w:val="0"/>
        <w:spacing w:line="570" w:lineRule="exact"/>
        <w:ind w:left="418" w:leftChars="19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各单位、各部门：</w:t>
      </w:r>
    </w:p>
    <w:p w14:paraId="3D8CE187">
      <w:pPr>
        <w:overflowPunct w:val="0"/>
        <w:spacing w:line="570" w:lineRule="exact"/>
        <w:ind w:left="424" w:leftChars="202" w:right="397" w:rightChars="189" w:firstLine="624" w:firstLineChars="19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现将《天津外国语大学出版资助办法（修订）》印发给你们，请认真遵照执行。</w:t>
      </w:r>
    </w:p>
    <w:p w14:paraId="60B4DF71">
      <w:pPr>
        <w:overflowPunct w:val="0"/>
        <w:spacing w:line="570" w:lineRule="exact"/>
        <w:ind w:right="397" w:rightChars="189"/>
        <w:rPr>
          <w:rFonts w:ascii="Times New Roman" w:hAnsi="Times New Roman" w:eastAsia="仿宋_GB2312" w:cs="Times New Roman"/>
          <w:sz w:val="32"/>
          <w:szCs w:val="32"/>
        </w:rPr>
      </w:pPr>
    </w:p>
    <w:p w14:paraId="15ECE55E">
      <w:pPr>
        <w:overflowPunct w:val="0"/>
        <w:spacing w:line="570" w:lineRule="exact"/>
        <w:ind w:right="397" w:rightChars="189"/>
        <w:rPr>
          <w:rFonts w:ascii="Times New Roman" w:hAnsi="Times New Roman" w:eastAsia="仿宋_GB2312" w:cs="Times New Roman"/>
          <w:sz w:val="32"/>
          <w:szCs w:val="32"/>
        </w:rPr>
      </w:pPr>
    </w:p>
    <w:p w14:paraId="3C280F88">
      <w:pPr>
        <w:overflowPunct w:val="0"/>
        <w:spacing w:line="570" w:lineRule="exact"/>
        <w:ind w:left="216" w:leftChars="103" w:right="397" w:rightChars="189" w:firstLine="5468" w:firstLineChars="170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天津外国语大学        </w:t>
      </w:r>
    </w:p>
    <w:p w14:paraId="67E899B6">
      <w:pPr>
        <w:overflowPunct w:val="0"/>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2025年5月28日 </w:t>
      </w:r>
    </w:p>
    <w:p w14:paraId="615DDBFE">
      <w:pPr>
        <w:overflowPunct w:val="0"/>
        <w:rPr>
          <w:rFonts w:ascii="Times New Roman" w:hAnsi="Times New Roman" w:eastAsia="仿宋_GB2312" w:cs="Times New Roman"/>
          <w:sz w:val="32"/>
          <w:szCs w:val="32"/>
        </w:rPr>
      </w:pPr>
    </w:p>
    <w:p w14:paraId="68CD894B">
      <w:pPr>
        <w:overflowPunct w:val="0"/>
        <w:rPr>
          <w:rFonts w:ascii="Times New Roman" w:hAnsi="Times New Roman" w:eastAsia="仿宋_GB2312" w:cs="Times New Roman"/>
          <w:sz w:val="32"/>
          <w:szCs w:val="32"/>
        </w:rPr>
      </w:pPr>
    </w:p>
    <w:p w14:paraId="30190346">
      <w:pPr>
        <w:overflowPunct w:val="0"/>
        <w:rPr>
          <w:rFonts w:ascii="Times New Roman" w:hAnsi="Times New Roman" w:eastAsia="仿宋_GB2312" w:cs="Times New Roman"/>
          <w:sz w:val="32"/>
          <w:szCs w:val="32"/>
        </w:rPr>
      </w:pPr>
    </w:p>
    <w:p w14:paraId="4A9F6607">
      <w:pPr>
        <w:tabs>
          <w:tab w:val="left" w:pos="0"/>
        </w:tabs>
        <w:overflowPunct w:val="0"/>
        <w:spacing w:line="580" w:lineRule="exact"/>
        <w:rPr>
          <w:rFonts w:ascii="Times New Roman" w:hAnsi="Times New Roman" w:eastAsia="方正小标宋简体" w:cs="Times New Roman"/>
          <w:bCs/>
          <w:kern w:val="0"/>
          <w:sz w:val="44"/>
          <w:szCs w:val="44"/>
        </w:rPr>
      </w:pPr>
    </w:p>
    <w:p w14:paraId="6019ECF6">
      <w:pPr>
        <w:tabs>
          <w:tab w:val="left" w:pos="0"/>
        </w:tabs>
        <w:overflowPunct w:val="0"/>
        <w:spacing w:line="580" w:lineRule="exact"/>
        <w:rPr>
          <w:rFonts w:ascii="Times New Roman" w:hAnsi="Times New Roman" w:eastAsia="方正小标宋简体" w:cs="Times New Roman"/>
          <w:bCs/>
          <w:kern w:val="0"/>
          <w:sz w:val="44"/>
          <w:szCs w:val="44"/>
        </w:rPr>
      </w:pPr>
    </w:p>
    <w:p w14:paraId="5DA49213">
      <w:pPr>
        <w:tabs>
          <w:tab w:val="left" w:pos="0"/>
        </w:tabs>
        <w:overflowPunct w:val="0"/>
        <w:spacing w:line="580" w:lineRule="exact"/>
        <w:jc w:val="center"/>
        <w:rPr>
          <w:rFonts w:ascii="Times New Roman" w:hAnsi="Times New Roman" w:eastAsia="方正小标宋简体" w:cs="Times New Roman"/>
          <w:bCs/>
          <w:color w:val="auto"/>
          <w:kern w:val="0"/>
          <w:sz w:val="44"/>
          <w:szCs w:val="44"/>
        </w:rPr>
      </w:pPr>
      <w:r>
        <w:rPr>
          <w:rFonts w:hint="eastAsia" w:ascii="Times New Roman" w:hAnsi="Times New Roman" w:eastAsia="方正小标宋简体" w:cs="Times New Roman"/>
          <w:bCs/>
          <w:color w:val="auto"/>
          <w:kern w:val="0"/>
          <w:sz w:val="44"/>
          <w:szCs w:val="44"/>
        </w:rPr>
        <w:t>天津外国语大学出版资助办法</w:t>
      </w:r>
    </w:p>
    <w:p w14:paraId="0D84D4A6">
      <w:pPr>
        <w:tabs>
          <w:tab w:val="left" w:pos="0"/>
        </w:tabs>
        <w:overflowPunct w:val="0"/>
        <w:spacing w:line="580" w:lineRule="exact"/>
        <w:jc w:val="center"/>
        <w:rPr>
          <w:rFonts w:ascii="Times New Roman" w:hAnsi="Times New Roman" w:eastAsia="楷体_GB2312" w:cs="Times New Roman"/>
          <w:bCs/>
          <w:color w:val="auto"/>
          <w:kern w:val="0"/>
          <w:sz w:val="44"/>
          <w:szCs w:val="44"/>
        </w:rPr>
      </w:pPr>
      <w:r>
        <w:rPr>
          <w:rFonts w:hint="eastAsia" w:ascii="Times New Roman" w:hAnsi="Times New Roman" w:eastAsia="楷体_GB2312" w:cs="Times New Roman"/>
          <w:bCs/>
          <w:color w:val="auto"/>
          <w:kern w:val="0"/>
          <w:sz w:val="44"/>
          <w:szCs w:val="44"/>
        </w:rPr>
        <w:t>（修订）</w:t>
      </w:r>
    </w:p>
    <w:p w14:paraId="3BDE8D71">
      <w:pPr>
        <w:tabs>
          <w:tab w:val="left" w:pos="0"/>
        </w:tabs>
        <w:overflowPunct w:val="0"/>
        <w:spacing w:line="580" w:lineRule="exact"/>
        <w:rPr>
          <w:rFonts w:ascii="Times New Roman" w:hAnsi="Times New Roman" w:eastAsia="方正小标宋简体" w:cs="Times New Roman"/>
          <w:bCs/>
          <w:color w:val="auto"/>
          <w:kern w:val="0"/>
          <w:sz w:val="44"/>
          <w:szCs w:val="44"/>
        </w:rPr>
      </w:pPr>
    </w:p>
    <w:p w14:paraId="63E4F72C">
      <w:pPr>
        <w:overflowPunct w:val="0"/>
        <w:snapToGrid w:val="0"/>
        <w:spacing w:line="560" w:lineRule="exact"/>
        <w:jc w:val="center"/>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第一章  总  则</w:t>
      </w:r>
    </w:p>
    <w:p w14:paraId="61EB4BFE">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第一条</w:t>
      </w:r>
      <w:r>
        <w:rPr>
          <w:rFonts w:hint="eastAsia" w:ascii="Times New Roman" w:hAnsi="Times New Roman" w:eastAsia="仿宋_GB2312" w:cs="仿宋_GB2312"/>
          <w:color w:val="auto"/>
          <w:sz w:val="32"/>
          <w:szCs w:val="32"/>
        </w:rPr>
        <w:t xml:space="preserve">  为深入贯彻落实习近平总书记关于教育的重要论述和习近平总书记在全国教育大会上的重要讲话精神，全面实施科教兴国战略和创新驱动发展战略，积极推进自主知识体系的构建，通过打造学术精品，发挥我校在学术研究方面的优势与特色，切实落实有组织的科研工作，特制定本资助办法。</w:t>
      </w:r>
    </w:p>
    <w:p w14:paraId="1ACF3687">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第二条</w:t>
      </w:r>
      <w:r>
        <w:rPr>
          <w:rFonts w:hint="eastAsia" w:ascii="Times New Roman" w:hAnsi="Times New Roman" w:eastAsia="仿宋_GB2312" w:cs="仿宋_GB2312"/>
          <w:color w:val="auto"/>
          <w:sz w:val="32"/>
          <w:szCs w:val="32"/>
        </w:rPr>
        <w:t xml:space="preserve">  出版资助的</w:t>
      </w:r>
      <w:r>
        <w:rPr>
          <w:rFonts w:ascii="Times New Roman" w:hAnsi="Times New Roman" w:eastAsia="仿宋_GB2312" w:cs="仿宋_GB2312"/>
          <w:color w:val="auto"/>
          <w:sz w:val="32"/>
          <w:szCs w:val="32"/>
        </w:rPr>
        <w:t>申请者</w:t>
      </w:r>
      <w:r>
        <w:rPr>
          <w:rFonts w:hint="eastAsia" w:ascii="Times New Roman" w:hAnsi="Times New Roman" w:eastAsia="仿宋_GB2312" w:cs="仿宋_GB2312"/>
          <w:color w:val="auto"/>
          <w:sz w:val="32"/>
          <w:szCs w:val="32"/>
        </w:rPr>
        <w:t>须为天津外国语大学正式在编在岗人员，作者单位必须标注“天津外国语大学”，并在著作的“作者简介”“前言”或“后记”中体现。</w:t>
      </w:r>
    </w:p>
    <w:p w14:paraId="1A6B980F">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第三条</w:t>
      </w:r>
      <w:r>
        <w:rPr>
          <w:rFonts w:hint="eastAsia" w:ascii="Times New Roman" w:hAnsi="Times New Roman" w:eastAsia="仿宋_GB2312" w:cs="仿宋_GB2312"/>
          <w:color w:val="auto"/>
          <w:sz w:val="32"/>
          <w:szCs w:val="32"/>
        </w:rPr>
        <w:t xml:space="preserve">  本办法主要资助类型及范围：</w:t>
      </w:r>
    </w:p>
    <w:p w14:paraId="2CB54813">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1.“求索”文库：包括一般学术著作、学术编著、项目成果、博士论文、校级科研创新团队和协同创新中心成果。</w:t>
      </w:r>
    </w:p>
    <w:p w14:paraId="419AC576">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2.“求索”译丛：包括中、外学术性著作和文学、文化经典的翻译著作。</w:t>
      </w:r>
    </w:p>
    <w:p w14:paraId="6996216C">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3.“求索”文集：我校举、承办国际性及全国性学术会议的论文集。</w:t>
      </w:r>
    </w:p>
    <w:p w14:paraId="3F8D191B">
      <w:pPr>
        <w:overflowPunct w:val="0"/>
        <w:snapToGrid w:val="0"/>
        <w:spacing w:line="560" w:lineRule="exact"/>
        <w:jc w:val="center"/>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第二章  资助额度</w:t>
      </w:r>
    </w:p>
    <w:p w14:paraId="2308F7BA">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第四条</w:t>
      </w:r>
      <w:r>
        <w:rPr>
          <w:rFonts w:hint="eastAsia" w:ascii="Times New Roman" w:hAnsi="Times New Roman" w:eastAsia="仿宋_GB2312" w:cs="仿宋_GB2312"/>
          <w:color w:val="auto"/>
          <w:sz w:val="32"/>
          <w:szCs w:val="32"/>
        </w:rPr>
        <w:t xml:space="preserve">  出版资助经费全部列入学校科研经费预算，每部书稿的资助额度控制在人民币</w:t>
      </w:r>
      <w:r>
        <w:rPr>
          <w:rFonts w:hint="eastAsia" w:ascii="Times New Roman" w:hAnsi="Times New Roman" w:eastAsia="仿宋_GB2312" w:cs="仿宋_GB2312"/>
          <w:color w:val="auto"/>
          <w:sz w:val="32"/>
          <w:szCs w:val="32"/>
          <w:lang w:eastAsia="zh-CN"/>
        </w:rPr>
        <w:t>5万~8万</w:t>
      </w:r>
      <w:r>
        <w:rPr>
          <w:rFonts w:hint="eastAsia" w:ascii="Times New Roman" w:hAnsi="Times New Roman" w:eastAsia="仿宋_GB2312" w:cs="仿宋_GB2312"/>
          <w:color w:val="auto"/>
          <w:sz w:val="32"/>
          <w:szCs w:val="32"/>
        </w:rPr>
        <w:t>元。在学校认定的国内著名出版社出版，资助额度不超过8万元；在其他出版社出版，资助额度不超过5万元。</w:t>
      </w:r>
    </w:p>
    <w:p w14:paraId="2A146906">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第五条</w:t>
      </w:r>
      <w:r>
        <w:rPr>
          <w:rFonts w:hint="eastAsia" w:ascii="Times New Roman" w:hAnsi="Times New Roman" w:eastAsia="仿宋_GB2312" w:cs="仿宋_GB2312"/>
          <w:color w:val="auto"/>
          <w:sz w:val="32"/>
          <w:szCs w:val="32"/>
        </w:rPr>
        <w:t xml:space="preserve">  申请者如果为学校各类人才计划资助人选，并享受该计划的出版经费资助者，需按本办法进行资助申请和评审，获批后，学校出版资助也可提供不超过本办法中对应资助额度的50%作为补充资助经费。</w:t>
      </w:r>
    </w:p>
    <w:p w14:paraId="6C0DC579">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第六条</w:t>
      </w:r>
      <w:r>
        <w:rPr>
          <w:rFonts w:hint="eastAsia" w:ascii="Times New Roman" w:hAnsi="Times New Roman" w:eastAsia="仿宋_GB2312" w:cs="仿宋_GB2312"/>
          <w:color w:val="auto"/>
          <w:sz w:val="32"/>
          <w:szCs w:val="32"/>
        </w:rPr>
        <w:t xml:space="preserve">  获得出版资助的书稿，出版经费不足部分由申请者或申请单位自筹解决。</w:t>
      </w:r>
    </w:p>
    <w:p w14:paraId="675D98EF">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第七条</w:t>
      </w:r>
      <w:r>
        <w:rPr>
          <w:rFonts w:hint="eastAsia" w:ascii="Times New Roman" w:hAnsi="Times New Roman" w:eastAsia="仿宋_GB2312" w:cs="仿宋_GB2312"/>
          <w:color w:val="auto"/>
          <w:sz w:val="32"/>
          <w:szCs w:val="32"/>
        </w:rPr>
        <w:t xml:space="preserve">  学校财务部门统一向出版社支付由学校承担的出版经费。</w:t>
      </w:r>
    </w:p>
    <w:p w14:paraId="0CC0EAE9">
      <w:pPr>
        <w:overflowPunct w:val="0"/>
        <w:snapToGrid w:val="0"/>
        <w:spacing w:line="560" w:lineRule="exact"/>
        <w:jc w:val="center"/>
        <w:rPr>
          <w:rFonts w:ascii="Times New Roman" w:hAnsi="Times New Roman" w:eastAsia="黑体" w:cs="黑体"/>
          <w:bCs/>
          <w:color w:val="auto"/>
          <w:sz w:val="32"/>
          <w:szCs w:val="32"/>
        </w:rPr>
      </w:pPr>
      <w:r>
        <w:rPr>
          <w:rFonts w:hint="eastAsia" w:ascii="Times New Roman" w:hAnsi="Times New Roman" w:eastAsia="黑体" w:cs="黑体"/>
          <w:bCs/>
          <w:color w:val="auto"/>
          <w:sz w:val="32"/>
          <w:szCs w:val="32"/>
        </w:rPr>
        <w:t>第三章  申报条件</w:t>
      </w:r>
    </w:p>
    <w:p w14:paraId="60009734">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第八条</w:t>
      </w:r>
      <w:r>
        <w:rPr>
          <w:rFonts w:hint="eastAsia" w:ascii="Times New Roman" w:hAnsi="Times New Roman" w:eastAsia="仿宋_GB2312" w:cs="仿宋_GB2312"/>
          <w:color w:val="auto"/>
          <w:sz w:val="32"/>
          <w:szCs w:val="32"/>
        </w:rPr>
        <w:t xml:space="preserve">  申请纳入“‘求索’文库”的书稿，应达到以下要求：</w:t>
      </w:r>
    </w:p>
    <w:p w14:paraId="11B58654">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1.书稿应为申请者独立撰写或作为第一作者撰写的原创性、前沿性学术成果。</w:t>
      </w:r>
    </w:p>
    <w:p w14:paraId="7BEEEF39">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申请资助时须完成全部书稿。中文书稿正文总字数（不包括空格与字符数）原则上不少于20万字；外文书稿正文总字数原则上不少于10万字，学校将根据各语种实际情况，参考相应语种出版字数基本要求，由校学术委员会评定出版资格。</w:t>
      </w:r>
    </w:p>
    <w:p w14:paraId="185C4C14">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3.以学术著作或学术编著为书稿，须由至少两名相关领域知名专家为书稿作推荐，其中至少一名为校外专家。</w:t>
      </w:r>
    </w:p>
    <w:p w14:paraId="27DF642C">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4.以已结项项目成果为书稿，须附立项通知书、结项书（结项证书）等其他相关佐证材料。</w:t>
      </w:r>
    </w:p>
    <w:p w14:paraId="4012BBB5">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5.以博士论文为书稿，须与论文答辩时间相隔2年以上，并经过较大修改（增删、修改内容篇幅须达到原论文字数20%以上）方可申报，并出具书面修改说明。原则上须同时附上博士论文原稿</w:t>
      </w:r>
      <w:r>
        <w:rPr>
          <w:rFonts w:hint="eastAsia" w:ascii="Times New Roman" w:hAnsi="Times New Roman" w:eastAsia="仿宋_GB2312" w:cs="仿宋_GB2312"/>
          <w:color w:val="auto"/>
          <w:sz w:val="32"/>
          <w:szCs w:val="32"/>
          <w:lang w:eastAsia="zh-CN"/>
        </w:rPr>
        <w:t>，以及</w:t>
      </w:r>
      <w:r>
        <w:rPr>
          <w:rFonts w:hint="eastAsia" w:ascii="Times New Roman" w:hAnsi="Times New Roman" w:eastAsia="仿宋_GB2312" w:cs="仿宋_GB2312"/>
          <w:color w:val="auto"/>
          <w:sz w:val="32"/>
          <w:szCs w:val="32"/>
        </w:rPr>
        <w:t>导师和答辩委员会的论文评语。</w:t>
      </w:r>
    </w:p>
    <w:p w14:paraId="29B7F2C9">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第九条</w:t>
      </w:r>
      <w:r>
        <w:rPr>
          <w:rFonts w:hint="eastAsia" w:ascii="Times New Roman" w:hAnsi="Times New Roman" w:eastAsia="仿宋_GB2312" w:cs="仿宋_GB2312"/>
          <w:color w:val="auto"/>
          <w:sz w:val="32"/>
          <w:szCs w:val="32"/>
        </w:rPr>
        <w:t xml:space="preserve">  申请纳入“‘求索’译丛”的书稿，须同时提供原著主要内容简介</w:t>
      </w:r>
      <w:r>
        <w:rPr>
          <w:rFonts w:hint="eastAsia" w:ascii="Times New Roman" w:hAnsi="Times New Roman" w:eastAsia="仿宋_GB2312" w:cs="仿宋_GB2312"/>
          <w:color w:val="auto"/>
          <w:sz w:val="32"/>
          <w:szCs w:val="32"/>
          <w:lang w:eastAsia="zh-CN"/>
        </w:rPr>
        <w:t>，以及</w:t>
      </w:r>
      <w:r>
        <w:rPr>
          <w:rFonts w:hint="eastAsia" w:ascii="Times New Roman" w:hAnsi="Times New Roman" w:eastAsia="仿宋_GB2312" w:cs="仿宋_GB2312"/>
          <w:color w:val="auto"/>
          <w:sz w:val="32"/>
          <w:szCs w:val="32"/>
        </w:rPr>
        <w:t>行内专家关于原著的学术评价等相关佐证材料。非公版期著作需取得原著相关著作权人正式授权证明。购置版权许可事宜，由申请者与出版社共同</w:t>
      </w:r>
      <w:r>
        <w:rPr>
          <w:rFonts w:hint="eastAsia" w:ascii="Times New Roman" w:hAnsi="Times New Roman" w:eastAsia="仿宋_GB2312" w:cs="仿宋_GB2312"/>
          <w:color w:val="auto"/>
          <w:sz w:val="32"/>
          <w:szCs w:val="32"/>
          <w:lang w:val="en-US" w:eastAsia="zh-CN"/>
        </w:rPr>
        <w:t>和</w:t>
      </w:r>
      <w:r>
        <w:rPr>
          <w:rFonts w:hint="eastAsia" w:ascii="Times New Roman" w:hAnsi="Times New Roman" w:eastAsia="仿宋_GB2312" w:cs="仿宋_GB2312"/>
          <w:color w:val="auto"/>
          <w:sz w:val="32"/>
          <w:szCs w:val="32"/>
        </w:rPr>
        <w:t>原著作者、原出版社商议。</w:t>
      </w:r>
    </w:p>
    <w:p w14:paraId="10E9CF4E">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第十条</w:t>
      </w:r>
      <w:r>
        <w:rPr>
          <w:rFonts w:hint="eastAsia" w:ascii="Times New Roman" w:hAnsi="Times New Roman" w:eastAsia="仿宋_GB2312" w:cs="仿宋_GB2312"/>
          <w:color w:val="auto"/>
          <w:sz w:val="32"/>
          <w:szCs w:val="32"/>
        </w:rPr>
        <w:t xml:space="preserve">  申请纳入“‘求索’文集”的书稿，应达到以下要求：</w:t>
      </w:r>
    </w:p>
    <w:p w14:paraId="74C2A558">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1.论文由申报单位统一筛选和编辑，每篇论文5000字以上（不包括空格与字符数）。</w:t>
      </w:r>
    </w:p>
    <w:p w14:paraId="6A4E2225">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2.文集申报单位须提供文稿作者的出版授权书，并负责向作者解释文稿的出版著作权事宜，若由此产生争议的，由申报单位处理。</w:t>
      </w:r>
    </w:p>
    <w:p w14:paraId="5280C4F9">
      <w:pPr>
        <w:overflowPunct w:val="0"/>
        <w:snapToGrid w:val="0"/>
        <w:spacing w:line="560" w:lineRule="exact"/>
        <w:ind w:firstLine="640" w:firstLineChars="200"/>
        <w:rPr>
          <w:rFonts w:ascii="Times New Roman" w:hAnsi="Times New Roman" w:eastAsia="黑体" w:cs="黑体"/>
          <w:color w:val="auto"/>
          <w:sz w:val="32"/>
          <w:szCs w:val="32"/>
        </w:rPr>
      </w:pPr>
      <w:r>
        <w:rPr>
          <w:rFonts w:hint="eastAsia" w:ascii="Times New Roman" w:hAnsi="Times New Roman" w:eastAsia="楷体_GB2312" w:cs="黑体"/>
          <w:color w:val="auto"/>
          <w:sz w:val="32"/>
          <w:szCs w:val="32"/>
        </w:rPr>
        <w:t>第十一条</w:t>
      </w:r>
      <w:r>
        <w:rPr>
          <w:rFonts w:hint="eastAsia" w:ascii="Times New Roman" w:hAnsi="Times New Roman" w:eastAsia="黑体" w:cs="黑体"/>
          <w:color w:val="auto"/>
          <w:sz w:val="32"/>
          <w:szCs w:val="32"/>
        </w:rPr>
        <w:t xml:space="preserve">  </w:t>
      </w:r>
      <w:r>
        <w:rPr>
          <w:rFonts w:hint="eastAsia" w:ascii="Times New Roman" w:hAnsi="Times New Roman" w:eastAsia="仿宋_GB2312" w:cs="仿宋_GB2312"/>
          <w:color w:val="auto"/>
          <w:sz w:val="32"/>
          <w:szCs w:val="32"/>
        </w:rPr>
        <w:t>往年获得资助但书稿尚未出版的作者不得申报(多卷本著作除外)。</w:t>
      </w:r>
    </w:p>
    <w:p w14:paraId="31117500">
      <w:pPr>
        <w:overflowPunct w:val="0"/>
        <w:snapToGrid w:val="0"/>
        <w:spacing w:line="560" w:lineRule="exact"/>
        <w:jc w:val="center"/>
        <w:rPr>
          <w:rFonts w:ascii="Times New Roman" w:hAnsi="Times New Roman" w:eastAsia="黑体" w:cs="黑体"/>
          <w:bCs/>
          <w:color w:val="auto"/>
          <w:sz w:val="32"/>
          <w:szCs w:val="32"/>
        </w:rPr>
      </w:pPr>
      <w:r>
        <w:rPr>
          <w:rFonts w:hint="eastAsia" w:ascii="Times New Roman" w:hAnsi="Times New Roman" w:eastAsia="黑体" w:cs="黑体"/>
          <w:bCs/>
          <w:color w:val="auto"/>
          <w:sz w:val="32"/>
          <w:szCs w:val="32"/>
        </w:rPr>
        <w:t>第四章  申报程序及评审</w:t>
      </w:r>
    </w:p>
    <w:p w14:paraId="05C25419">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第十二条</w:t>
      </w:r>
      <w:r>
        <w:rPr>
          <w:rFonts w:hint="eastAsia" w:ascii="Times New Roman" w:hAnsi="Times New Roman" w:eastAsia="仿宋_GB2312" w:cs="仿宋_GB2312"/>
          <w:color w:val="auto"/>
          <w:sz w:val="32"/>
          <w:szCs w:val="32"/>
        </w:rPr>
        <w:t xml:space="preserve">  “‘求索’文库”“‘求索’译丛”的申报工作由科研处组织完成。包括出版资助申请、校内外专家匿名评审、资助名单确定、资助协议签订等。此项工作每两年组织一次。</w:t>
      </w:r>
    </w:p>
    <w:p w14:paraId="0B21076C">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第十三条</w:t>
      </w:r>
      <w:r>
        <w:rPr>
          <w:rFonts w:hint="eastAsia" w:ascii="Times New Roman" w:hAnsi="Times New Roman" w:eastAsia="仿宋_GB2312" w:cs="仿宋_GB2312"/>
          <w:color w:val="auto"/>
          <w:sz w:val="32"/>
          <w:szCs w:val="32"/>
        </w:rPr>
        <w:t xml:space="preserve">  “‘求索’文集”由申报单位在学术会议结束后30天之内向科研处提出资助申请，科研处全年随报随审。</w:t>
      </w:r>
    </w:p>
    <w:p w14:paraId="0D266087">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第十四条</w:t>
      </w:r>
      <w:r>
        <w:rPr>
          <w:rFonts w:hint="eastAsia" w:ascii="Times New Roman" w:hAnsi="Times New Roman" w:eastAsia="仿宋_GB2312" w:cs="仿宋_GB2312"/>
          <w:color w:val="auto"/>
          <w:sz w:val="32"/>
          <w:szCs w:val="32"/>
        </w:rPr>
        <w:t xml:space="preserve">  学校承接国家战略需求及我市重要出版任务的专著、译著、编著，科研处全年随报随审。</w:t>
      </w:r>
    </w:p>
    <w:p w14:paraId="1451C78E">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第十五条</w:t>
      </w:r>
      <w:r>
        <w:rPr>
          <w:rFonts w:hint="eastAsia" w:ascii="Times New Roman" w:hAnsi="Times New Roman" w:eastAsia="仿宋_GB2312" w:cs="仿宋_GB2312"/>
          <w:color w:val="auto"/>
          <w:sz w:val="32"/>
          <w:szCs w:val="32"/>
        </w:rPr>
        <w:t xml:space="preserve">  每部书稿如首次申请出版资助未能通过学校评审，可在修改完善后重新申请一次；但如未能按时提交定稿、未通过出版社的审稿、未及时出版或未履行资助协议相关规定的，均不能再次获得资助，且不得重新申请。</w:t>
      </w:r>
    </w:p>
    <w:p w14:paraId="20614205">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第十六条</w:t>
      </w:r>
      <w:r>
        <w:rPr>
          <w:rFonts w:hint="eastAsia" w:ascii="Times New Roman" w:hAnsi="Times New Roman" w:eastAsia="仿宋_GB2312" w:cs="仿宋_GB2312"/>
          <w:color w:val="auto"/>
          <w:sz w:val="32"/>
          <w:szCs w:val="32"/>
        </w:rPr>
        <w:t xml:space="preserve">  申请学校其他经费来源的拟出版学术类书稿，评审程序由科研处遵循本办法执行。</w:t>
      </w:r>
    </w:p>
    <w:p w14:paraId="4E2E6C78">
      <w:pPr>
        <w:overflowPunct w:val="0"/>
        <w:snapToGrid w:val="0"/>
        <w:spacing w:line="560" w:lineRule="exact"/>
        <w:jc w:val="center"/>
        <w:rPr>
          <w:rFonts w:ascii="Times New Roman" w:hAnsi="Times New Roman" w:eastAsia="黑体" w:cs="黑体"/>
          <w:bCs/>
          <w:color w:val="auto"/>
          <w:sz w:val="32"/>
          <w:szCs w:val="32"/>
        </w:rPr>
      </w:pPr>
      <w:r>
        <w:rPr>
          <w:rFonts w:hint="eastAsia" w:ascii="Times New Roman" w:hAnsi="Times New Roman" w:eastAsia="黑体" w:cs="黑体"/>
          <w:bCs/>
          <w:color w:val="auto"/>
          <w:sz w:val="32"/>
          <w:szCs w:val="32"/>
        </w:rPr>
        <w:t>第五章  著作出版</w:t>
      </w:r>
    </w:p>
    <w:p w14:paraId="66040957">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第十七条</w:t>
      </w:r>
      <w:r>
        <w:rPr>
          <w:rFonts w:hint="eastAsia" w:ascii="Times New Roman" w:hAnsi="Times New Roman" w:eastAsia="黑体" w:cs="黑体"/>
          <w:color w:val="auto"/>
          <w:sz w:val="32"/>
          <w:szCs w:val="32"/>
        </w:rPr>
        <w:t xml:space="preserve">  </w:t>
      </w:r>
      <w:r>
        <w:rPr>
          <w:rFonts w:hint="eastAsia" w:ascii="Times New Roman" w:hAnsi="Times New Roman" w:eastAsia="仿宋_GB2312" w:cs="仿宋_GB2312"/>
          <w:color w:val="auto"/>
          <w:sz w:val="32"/>
          <w:szCs w:val="32"/>
        </w:rPr>
        <w:t>出版资助额度若超过当年政府采购限额，须通过政府采购程序确定出版单位。</w:t>
      </w:r>
    </w:p>
    <w:p w14:paraId="43E72EF7">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第十八条</w:t>
      </w:r>
      <w:r>
        <w:rPr>
          <w:rFonts w:hint="eastAsia" w:ascii="Times New Roman" w:hAnsi="Times New Roman" w:eastAsia="仿宋_GB2312" w:cs="仿宋_GB2312"/>
          <w:color w:val="auto"/>
          <w:sz w:val="32"/>
          <w:szCs w:val="32"/>
        </w:rPr>
        <w:t xml:space="preserve">  获得出版资助的书稿，出版时须符合学校规定的统一编辑格式和装帧要求，封面须在醒目位置根据不同资助类型，注明“天津外国语大学‘求索’文库”“天津外国语大学‘求索’译丛”“天津外国语大学‘求索’文集”等字样。学校有权根据不同主题、出版规划等情况，将其纳为具体出版计划系列的组成部分。</w:t>
      </w:r>
    </w:p>
    <w:p w14:paraId="170183D6">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第十九条</w:t>
      </w:r>
      <w:r>
        <w:rPr>
          <w:rFonts w:hint="eastAsia" w:ascii="Times New Roman" w:hAnsi="Times New Roman" w:eastAsia="仿宋_GB2312" w:cs="仿宋_GB2312"/>
          <w:color w:val="auto"/>
          <w:sz w:val="32"/>
          <w:szCs w:val="32"/>
        </w:rPr>
        <w:t xml:space="preserve">  获得资助的书稿中，明示天津外国语大学出版资助的信息必须居于其他资助、成果来源等信息之上。</w:t>
      </w:r>
    </w:p>
    <w:p w14:paraId="302B74DF">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第二十条</w:t>
      </w:r>
      <w:r>
        <w:rPr>
          <w:rFonts w:hint="eastAsia" w:ascii="Times New Roman" w:hAnsi="Times New Roman" w:eastAsia="仿宋_GB2312" w:cs="仿宋_GB2312"/>
          <w:color w:val="auto"/>
          <w:sz w:val="32"/>
          <w:szCs w:val="32"/>
        </w:rPr>
        <w:t xml:space="preserve">  著作正式出版后，作者应无偿向学校科研处、图书馆提供样书5</w:t>
      </w:r>
      <w:r>
        <w:rPr>
          <w:rFonts w:ascii="Times New Roman" w:hAnsi="Times New Roman" w:eastAsia="仿宋_GB2312" w:cs="Arial"/>
          <w:color w:val="auto"/>
          <w:sz w:val="32"/>
          <w:szCs w:val="32"/>
        </w:rPr>
        <w:t>~</w:t>
      </w:r>
      <w:r>
        <w:rPr>
          <w:rFonts w:hint="eastAsia" w:ascii="Times New Roman" w:hAnsi="Times New Roman" w:eastAsia="仿宋_GB2312" w:cs="仿宋_GB2312"/>
          <w:color w:val="auto"/>
          <w:sz w:val="32"/>
          <w:szCs w:val="32"/>
        </w:rPr>
        <w:t>10册，以供资料存档及图书借阅。</w:t>
      </w:r>
    </w:p>
    <w:p w14:paraId="0E2F5779">
      <w:pPr>
        <w:overflowPunct w:val="0"/>
        <w:snapToGrid w:val="0"/>
        <w:spacing w:line="560" w:lineRule="exact"/>
        <w:jc w:val="center"/>
        <w:rPr>
          <w:rFonts w:ascii="Times New Roman" w:hAnsi="Times New Roman" w:eastAsia="黑体" w:cs="黑体"/>
          <w:bCs/>
          <w:color w:val="auto"/>
          <w:sz w:val="32"/>
          <w:szCs w:val="32"/>
        </w:rPr>
      </w:pPr>
      <w:r>
        <w:rPr>
          <w:rFonts w:hint="eastAsia" w:ascii="Times New Roman" w:hAnsi="Times New Roman" w:eastAsia="黑体" w:cs="黑体"/>
          <w:bCs/>
          <w:color w:val="auto"/>
          <w:sz w:val="32"/>
          <w:szCs w:val="32"/>
        </w:rPr>
        <w:t>第六章  资助终止</w:t>
      </w:r>
    </w:p>
    <w:p w14:paraId="493B62DF">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 xml:space="preserve">第二十一条  </w:t>
      </w:r>
      <w:r>
        <w:rPr>
          <w:rFonts w:hint="eastAsia" w:ascii="Times New Roman" w:hAnsi="Times New Roman" w:eastAsia="仿宋_GB2312" w:cs="仿宋_GB2312"/>
          <w:color w:val="auto"/>
          <w:sz w:val="32"/>
          <w:szCs w:val="32"/>
        </w:rPr>
        <w:t>著作出版应在获得资助起两年内完成。因本人原因在两年内不能正式出版著作的，学校将停止出版资助，收回全部资助经费，且该书稿不得再次申请资助。</w:t>
      </w:r>
    </w:p>
    <w:p w14:paraId="064CDB68">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第二十二条</w:t>
      </w:r>
      <w:r>
        <w:rPr>
          <w:rFonts w:hint="eastAsia" w:ascii="Times New Roman" w:hAnsi="Times New Roman" w:eastAsia="黑体" w:cs="黑体"/>
          <w:color w:val="auto"/>
          <w:sz w:val="32"/>
          <w:szCs w:val="32"/>
        </w:rPr>
        <w:t xml:space="preserve">  </w:t>
      </w:r>
      <w:r>
        <w:rPr>
          <w:rFonts w:hint="eastAsia" w:ascii="Times New Roman" w:hAnsi="Times New Roman" w:eastAsia="仿宋_GB2312" w:cs="仿宋_GB2312"/>
          <w:color w:val="auto"/>
          <w:sz w:val="32"/>
          <w:szCs w:val="32"/>
        </w:rPr>
        <w:t>确因不可抗因素延误出版周期，获得资助者可向学校科研处提出书面延期申请，经审核批准后方可延期出版，申请延期原则上不超过一年。申请延期一年仍不能完成出版，学校将停止出版资助，收回全部资助经费。</w:t>
      </w:r>
    </w:p>
    <w:p w14:paraId="4D89E8D1">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第二十三条</w:t>
      </w:r>
      <w:r>
        <w:rPr>
          <w:rFonts w:hint="eastAsia" w:ascii="Times New Roman" w:hAnsi="Times New Roman" w:eastAsia="仿宋_GB2312" w:cs="仿宋_GB2312"/>
          <w:color w:val="auto"/>
          <w:sz w:val="32"/>
          <w:szCs w:val="32"/>
        </w:rPr>
        <w:t xml:space="preserve">  获得资助者如在出版周期内向所在单位提出书面辞职报告或调离申请，或与我校解除人事关系，学校将停止出版资助，已经获得的资助经费予以收回。 </w:t>
      </w:r>
    </w:p>
    <w:p w14:paraId="3EB57111">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第二十四条</w:t>
      </w:r>
      <w:r>
        <w:rPr>
          <w:rFonts w:hint="eastAsia" w:ascii="Times New Roman" w:hAnsi="Times New Roman" w:eastAsia="仿宋_GB2312" w:cs="仿宋_GB2312"/>
          <w:color w:val="auto"/>
          <w:sz w:val="32"/>
          <w:szCs w:val="32"/>
        </w:rPr>
        <w:t xml:space="preserve">  获得资助的书稿如因不可抗因素导致无法出版，如出版物审核、版权保护等，获得资助者应当于三个月内书面通知学校科研处，学校将停止出版资助，已产生的出版社编校费用由获得资助者承担。若获得资助者未及时告知，导致超过两年不能正式出版著作的，该书稿不得再次申请资助，已经获得的资助经费予以收回。</w:t>
      </w:r>
    </w:p>
    <w:p w14:paraId="51BF7C88">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第二十五条</w:t>
      </w:r>
      <w:r>
        <w:rPr>
          <w:rFonts w:hint="eastAsia" w:ascii="Times New Roman" w:hAnsi="Times New Roman" w:eastAsia="仿宋_GB2312" w:cs="仿宋_GB2312"/>
          <w:color w:val="auto"/>
          <w:sz w:val="32"/>
          <w:szCs w:val="32"/>
        </w:rPr>
        <w:t xml:space="preserve">  获得资助出版的学术著作如存在学术不端行为，一经查实，学校将取消获得资助者的资助资格，并追回资助经费，获得资助者五年内不得再次申请出版资助。且由此产生的责任和损失，均由获得资助者自行承担。</w:t>
      </w:r>
    </w:p>
    <w:p w14:paraId="3A1941B4">
      <w:pPr>
        <w:overflowPunct w:val="0"/>
        <w:snapToGrid w:val="0"/>
        <w:spacing w:line="560" w:lineRule="exact"/>
        <w:jc w:val="center"/>
        <w:rPr>
          <w:rFonts w:ascii="Times New Roman" w:hAnsi="Times New Roman" w:eastAsia="黑体" w:cs="黑体"/>
          <w:bCs/>
          <w:color w:val="auto"/>
          <w:sz w:val="32"/>
          <w:szCs w:val="32"/>
        </w:rPr>
      </w:pPr>
    </w:p>
    <w:p w14:paraId="75FA5720">
      <w:pPr>
        <w:overflowPunct w:val="0"/>
        <w:snapToGrid w:val="0"/>
        <w:spacing w:line="560" w:lineRule="exact"/>
        <w:jc w:val="center"/>
        <w:rPr>
          <w:rFonts w:ascii="Times New Roman" w:hAnsi="Times New Roman" w:eastAsia="黑体" w:cs="黑体"/>
          <w:bCs/>
          <w:color w:val="auto"/>
          <w:sz w:val="32"/>
          <w:szCs w:val="32"/>
        </w:rPr>
      </w:pPr>
      <w:r>
        <w:rPr>
          <w:rFonts w:hint="eastAsia" w:ascii="Times New Roman" w:hAnsi="Times New Roman" w:eastAsia="黑体" w:cs="黑体"/>
          <w:bCs/>
          <w:color w:val="auto"/>
          <w:sz w:val="32"/>
          <w:szCs w:val="32"/>
        </w:rPr>
        <w:t>第七章  附  则</w:t>
      </w:r>
    </w:p>
    <w:p w14:paraId="1FED646F">
      <w:pPr>
        <w:overflowPunct w:val="0"/>
        <w:snapToGrid w:val="0"/>
        <w:spacing w:line="56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楷体_GB2312" w:cs="黑体"/>
          <w:color w:val="auto"/>
          <w:sz w:val="32"/>
          <w:szCs w:val="32"/>
        </w:rPr>
        <w:t>第二十六条</w:t>
      </w:r>
      <w:r>
        <w:rPr>
          <w:rFonts w:hint="eastAsia" w:ascii="Times New Roman" w:hAnsi="Times New Roman" w:eastAsia="仿宋_GB2312" w:cs="仿宋_GB2312"/>
          <w:color w:val="auto"/>
          <w:sz w:val="32"/>
          <w:szCs w:val="32"/>
        </w:rPr>
        <w:t xml:space="preserve">  本办法自印发之日起执行。《天津外国语大学出版资助办法（修订）》（津外大校〔2019〕28号）同</w:t>
      </w:r>
      <w:r>
        <w:rPr>
          <w:rFonts w:hint="eastAsia" w:ascii="Times New Roman" w:hAnsi="Times New Roman" w:eastAsia="仿宋_GB2312"/>
          <w:color w:val="auto"/>
          <w:sz w:val="32"/>
          <w:szCs w:val="32"/>
        </w:rPr>
        <w:t>时废止。</w:t>
      </w:r>
    </w:p>
    <w:p w14:paraId="7132A8E6">
      <w:pPr>
        <w:tabs>
          <w:tab w:val="left" w:pos="0"/>
        </w:tabs>
        <w:overflowPunct w:val="0"/>
        <w:snapToGrid w:val="0"/>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楷体_GB2312" w:cs="黑体"/>
          <w:color w:val="auto"/>
          <w:sz w:val="32"/>
          <w:szCs w:val="32"/>
        </w:rPr>
        <w:t>第二十七条</w:t>
      </w:r>
      <w:r>
        <w:rPr>
          <w:rFonts w:hint="eastAsia" w:ascii="Times New Roman" w:hAnsi="Times New Roman" w:eastAsia="仿宋_GB2312" w:cs="仿宋_GB2312"/>
          <w:color w:val="auto"/>
          <w:sz w:val="32"/>
          <w:szCs w:val="32"/>
        </w:rPr>
        <w:t xml:space="preserve">  本办法由科研处负责解释。</w:t>
      </w:r>
    </w:p>
    <w:p w14:paraId="3F8670B2">
      <w:pPr>
        <w:tabs>
          <w:tab w:val="left" w:pos="0"/>
        </w:tabs>
        <w:overflowPunct w:val="0"/>
        <w:spacing w:line="580" w:lineRule="exact"/>
        <w:rPr>
          <w:rFonts w:ascii="Times New Roman" w:hAnsi="Times New Roman" w:eastAsia="仿宋_GB2312"/>
          <w:color w:val="auto"/>
          <w:sz w:val="32"/>
          <w:szCs w:val="32"/>
        </w:rPr>
      </w:pPr>
    </w:p>
    <w:p w14:paraId="239E414B">
      <w:pPr>
        <w:tabs>
          <w:tab w:val="left" w:pos="0"/>
        </w:tabs>
        <w:overflowPunct w:val="0"/>
        <w:spacing w:line="580" w:lineRule="exact"/>
        <w:rPr>
          <w:rFonts w:ascii="Times New Roman" w:hAnsi="Times New Roman" w:eastAsia="仿宋_GB2312"/>
          <w:color w:val="auto"/>
          <w:sz w:val="32"/>
          <w:szCs w:val="32"/>
        </w:rPr>
      </w:pPr>
    </w:p>
    <w:p w14:paraId="093BB1EA">
      <w:pPr>
        <w:tabs>
          <w:tab w:val="left" w:pos="0"/>
        </w:tabs>
        <w:overflowPunct w:val="0"/>
        <w:spacing w:line="580" w:lineRule="exact"/>
        <w:rPr>
          <w:rFonts w:ascii="Times New Roman" w:hAnsi="Times New Roman" w:eastAsia="仿宋_GB2312"/>
          <w:color w:val="auto"/>
          <w:sz w:val="32"/>
          <w:szCs w:val="32"/>
        </w:rPr>
      </w:pPr>
    </w:p>
    <w:p w14:paraId="5225256A">
      <w:pPr>
        <w:tabs>
          <w:tab w:val="left" w:pos="0"/>
        </w:tabs>
        <w:overflowPunct w:val="0"/>
        <w:spacing w:line="580" w:lineRule="exact"/>
        <w:rPr>
          <w:rFonts w:ascii="Times New Roman" w:hAnsi="Times New Roman" w:eastAsia="仿宋_GB2312"/>
          <w:color w:val="auto"/>
          <w:sz w:val="32"/>
          <w:szCs w:val="32"/>
        </w:rPr>
      </w:pPr>
    </w:p>
    <w:p w14:paraId="76193151">
      <w:pPr>
        <w:tabs>
          <w:tab w:val="left" w:pos="0"/>
        </w:tabs>
        <w:overflowPunct w:val="0"/>
        <w:spacing w:line="580" w:lineRule="exact"/>
        <w:rPr>
          <w:rFonts w:ascii="Times New Roman" w:hAnsi="Times New Roman" w:eastAsia="仿宋_GB2312"/>
          <w:color w:val="auto"/>
          <w:sz w:val="32"/>
          <w:szCs w:val="32"/>
        </w:rPr>
      </w:pPr>
    </w:p>
    <w:p w14:paraId="3F85DA26">
      <w:pPr>
        <w:tabs>
          <w:tab w:val="left" w:pos="0"/>
        </w:tabs>
        <w:overflowPunct w:val="0"/>
        <w:spacing w:line="580" w:lineRule="exact"/>
        <w:rPr>
          <w:rFonts w:ascii="Times New Roman" w:hAnsi="Times New Roman" w:eastAsia="仿宋_GB2312"/>
          <w:color w:val="auto"/>
          <w:sz w:val="32"/>
          <w:szCs w:val="32"/>
        </w:rPr>
      </w:pPr>
    </w:p>
    <w:p w14:paraId="0D0EC909">
      <w:pPr>
        <w:tabs>
          <w:tab w:val="left" w:pos="0"/>
        </w:tabs>
        <w:overflowPunct w:val="0"/>
        <w:spacing w:line="580" w:lineRule="exact"/>
        <w:rPr>
          <w:rFonts w:ascii="Times New Roman" w:hAnsi="Times New Roman" w:eastAsia="仿宋_GB2312"/>
          <w:color w:val="auto"/>
          <w:sz w:val="32"/>
          <w:szCs w:val="32"/>
        </w:rPr>
      </w:pPr>
    </w:p>
    <w:p w14:paraId="0B4320F6">
      <w:pPr>
        <w:tabs>
          <w:tab w:val="left" w:pos="0"/>
        </w:tabs>
        <w:overflowPunct w:val="0"/>
        <w:spacing w:line="580" w:lineRule="exact"/>
        <w:rPr>
          <w:rFonts w:ascii="Times New Roman" w:hAnsi="Times New Roman" w:eastAsia="仿宋_GB2312"/>
          <w:color w:val="auto"/>
          <w:sz w:val="32"/>
          <w:szCs w:val="32"/>
        </w:rPr>
      </w:pPr>
    </w:p>
    <w:p w14:paraId="295423CF">
      <w:pPr>
        <w:tabs>
          <w:tab w:val="left" w:pos="0"/>
        </w:tabs>
        <w:overflowPunct w:val="0"/>
        <w:spacing w:line="580" w:lineRule="exact"/>
        <w:rPr>
          <w:rFonts w:ascii="Times New Roman" w:hAnsi="Times New Roman" w:eastAsia="仿宋_GB2312"/>
          <w:color w:val="auto"/>
          <w:sz w:val="32"/>
          <w:szCs w:val="32"/>
        </w:rPr>
      </w:pPr>
    </w:p>
    <w:p w14:paraId="1BEE76A5">
      <w:pPr>
        <w:tabs>
          <w:tab w:val="left" w:pos="0"/>
        </w:tabs>
        <w:overflowPunct w:val="0"/>
        <w:spacing w:line="580" w:lineRule="exact"/>
        <w:rPr>
          <w:rFonts w:ascii="Times New Roman" w:hAnsi="Times New Roman" w:eastAsia="仿宋_GB2312"/>
          <w:color w:val="auto"/>
          <w:sz w:val="32"/>
          <w:szCs w:val="32"/>
        </w:rPr>
      </w:pPr>
    </w:p>
    <w:p w14:paraId="264A657E">
      <w:pPr>
        <w:tabs>
          <w:tab w:val="left" w:pos="0"/>
        </w:tabs>
        <w:overflowPunct w:val="0"/>
        <w:spacing w:line="580" w:lineRule="exact"/>
        <w:rPr>
          <w:rFonts w:ascii="Times New Roman" w:hAnsi="Times New Roman" w:eastAsia="仿宋_GB2312"/>
          <w:color w:val="auto"/>
          <w:sz w:val="32"/>
          <w:szCs w:val="32"/>
        </w:rPr>
      </w:pPr>
    </w:p>
    <w:p w14:paraId="0F246C8A">
      <w:pPr>
        <w:tabs>
          <w:tab w:val="left" w:pos="0"/>
        </w:tabs>
        <w:overflowPunct w:val="0"/>
        <w:spacing w:line="580" w:lineRule="exact"/>
        <w:rPr>
          <w:rFonts w:ascii="Times New Roman" w:hAnsi="Times New Roman" w:eastAsia="仿宋_GB2312"/>
          <w:color w:val="auto"/>
          <w:sz w:val="32"/>
          <w:szCs w:val="32"/>
        </w:rPr>
      </w:pPr>
    </w:p>
    <w:p w14:paraId="0364B4D7">
      <w:pPr>
        <w:tabs>
          <w:tab w:val="left" w:pos="0"/>
        </w:tabs>
        <w:overflowPunct w:val="0"/>
        <w:spacing w:line="580" w:lineRule="exact"/>
        <w:rPr>
          <w:rFonts w:ascii="Times New Roman" w:hAnsi="Times New Roman" w:eastAsia="仿宋_GB2312"/>
          <w:color w:val="auto"/>
          <w:sz w:val="32"/>
          <w:szCs w:val="32"/>
        </w:rPr>
      </w:pPr>
    </w:p>
    <w:p w14:paraId="497A5341">
      <w:pPr>
        <w:tabs>
          <w:tab w:val="left" w:pos="0"/>
        </w:tabs>
        <w:overflowPunct w:val="0"/>
        <w:spacing w:line="580" w:lineRule="exact"/>
        <w:rPr>
          <w:rFonts w:ascii="Times New Roman" w:hAnsi="Times New Roman" w:eastAsia="仿宋_GB2312"/>
          <w:color w:val="auto"/>
          <w:sz w:val="32"/>
          <w:szCs w:val="32"/>
        </w:rPr>
      </w:pPr>
    </w:p>
    <w:p w14:paraId="74D8B276">
      <w:pPr>
        <w:tabs>
          <w:tab w:val="left" w:pos="0"/>
        </w:tabs>
        <w:overflowPunct w:val="0"/>
        <w:spacing w:line="580" w:lineRule="exact"/>
        <w:rPr>
          <w:rFonts w:ascii="Times New Roman" w:hAnsi="Times New Roman" w:eastAsia="仿宋_GB2312"/>
          <w:color w:val="auto"/>
          <w:sz w:val="32"/>
          <w:szCs w:val="32"/>
        </w:rPr>
      </w:pPr>
    </w:p>
    <w:p w14:paraId="38434E81">
      <w:pPr>
        <w:tabs>
          <w:tab w:val="left" w:pos="0"/>
        </w:tabs>
        <w:overflowPunct w:val="0"/>
        <w:spacing w:line="580" w:lineRule="exact"/>
        <w:rPr>
          <w:rFonts w:ascii="Times New Roman" w:hAnsi="Times New Roman" w:eastAsia="仿宋_GB2312"/>
          <w:color w:val="auto"/>
          <w:sz w:val="32"/>
          <w:szCs w:val="32"/>
        </w:rPr>
      </w:pPr>
    </w:p>
    <w:p w14:paraId="09278B99">
      <w:pPr>
        <w:tabs>
          <w:tab w:val="left" w:pos="0"/>
        </w:tabs>
        <w:overflowPunct w:val="0"/>
        <w:spacing w:line="580" w:lineRule="exact"/>
        <w:rPr>
          <w:rFonts w:ascii="Times New Roman" w:hAnsi="Times New Roman" w:eastAsia="仿宋_GB2312"/>
          <w:color w:val="auto"/>
          <w:sz w:val="32"/>
          <w:szCs w:val="32"/>
        </w:rPr>
      </w:pPr>
    </w:p>
    <w:p w14:paraId="4D23332A">
      <w:pPr>
        <w:tabs>
          <w:tab w:val="left" w:pos="0"/>
        </w:tabs>
        <w:overflowPunct w:val="0"/>
        <w:spacing w:line="580" w:lineRule="exact"/>
        <w:rPr>
          <w:rFonts w:ascii="Times New Roman" w:hAnsi="Times New Roman" w:eastAsia="仿宋_GB2312"/>
          <w:color w:val="auto"/>
          <w:sz w:val="32"/>
          <w:szCs w:val="32"/>
        </w:rPr>
      </w:pPr>
    </w:p>
    <w:p w14:paraId="5A6EB024">
      <w:pPr>
        <w:tabs>
          <w:tab w:val="left" w:pos="0"/>
        </w:tabs>
        <w:overflowPunct w:val="0"/>
        <w:spacing w:line="580" w:lineRule="exact"/>
        <w:rPr>
          <w:rFonts w:ascii="Times New Roman" w:hAnsi="Times New Roman" w:eastAsia="仿宋_GB2312"/>
          <w:color w:val="auto"/>
          <w:sz w:val="32"/>
          <w:szCs w:val="32"/>
        </w:rPr>
      </w:pPr>
    </w:p>
    <w:p w14:paraId="636845C5">
      <w:pPr>
        <w:tabs>
          <w:tab w:val="left" w:pos="0"/>
        </w:tabs>
        <w:overflowPunct w:val="0"/>
        <w:spacing w:line="580" w:lineRule="exact"/>
        <w:rPr>
          <w:rFonts w:ascii="Times New Roman" w:hAnsi="Times New Roman" w:eastAsia="仿宋_GB2312"/>
          <w:color w:val="auto"/>
          <w:sz w:val="32"/>
          <w:szCs w:val="32"/>
        </w:rPr>
      </w:pPr>
    </w:p>
    <w:p w14:paraId="3249779A">
      <w:pPr>
        <w:tabs>
          <w:tab w:val="left" w:pos="0"/>
        </w:tabs>
        <w:overflowPunct w:val="0"/>
        <w:spacing w:line="580" w:lineRule="exact"/>
        <w:rPr>
          <w:rFonts w:ascii="Times New Roman" w:hAnsi="Times New Roman" w:eastAsia="仿宋_GB2312"/>
          <w:color w:val="auto"/>
          <w:sz w:val="32"/>
          <w:szCs w:val="32"/>
        </w:rPr>
      </w:pPr>
    </w:p>
    <w:p w14:paraId="477E0B0A">
      <w:pPr>
        <w:tabs>
          <w:tab w:val="left" w:pos="0"/>
        </w:tabs>
        <w:overflowPunct w:val="0"/>
        <w:spacing w:line="580" w:lineRule="exact"/>
        <w:rPr>
          <w:rFonts w:ascii="Times New Roman" w:hAnsi="Times New Roman" w:eastAsia="仿宋_GB2312"/>
          <w:color w:val="auto"/>
          <w:sz w:val="32"/>
          <w:szCs w:val="32"/>
        </w:rPr>
      </w:pPr>
    </w:p>
    <w:p w14:paraId="497A4C09">
      <w:pPr>
        <w:tabs>
          <w:tab w:val="left" w:pos="0"/>
        </w:tabs>
        <w:overflowPunct w:val="0"/>
        <w:spacing w:line="580" w:lineRule="exact"/>
        <w:rPr>
          <w:rFonts w:ascii="Times New Roman" w:hAnsi="Times New Roman" w:eastAsia="仿宋_GB2312"/>
          <w:color w:val="auto"/>
          <w:sz w:val="32"/>
          <w:szCs w:val="32"/>
        </w:rPr>
      </w:pPr>
    </w:p>
    <w:p w14:paraId="73C3C118">
      <w:pPr>
        <w:tabs>
          <w:tab w:val="left" w:pos="0"/>
        </w:tabs>
        <w:overflowPunct w:val="0"/>
        <w:spacing w:line="580" w:lineRule="exact"/>
        <w:rPr>
          <w:rFonts w:ascii="Times New Roman" w:hAnsi="Times New Roman" w:eastAsia="仿宋_GB2312"/>
          <w:color w:val="auto"/>
          <w:sz w:val="32"/>
          <w:szCs w:val="32"/>
        </w:rPr>
      </w:pPr>
    </w:p>
    <w:p w14:paraId="37D3AF07">
      <w:pPr>
        <w:tabs>
          <w:tab w:val="left" w:pos="0"/>
        </w:tabs>
        <w:overflowPunct w:val="0"/>
        <w:spacing w:line="580" w:lineRule="exact"/>
        <w:rPr>
          <w:rFonts w:ascii="Times New Roman" w:hAnsi="Times New Roman" w:eastAsia="仿宋_GB2312"/>
          <w:color w:val="auto"/>
          <w:sz w:val="32"/>
          <w:szCs w:val="32"/>
        </w:rPr>
      </w:pPr>
    </w:p>
    <w:p w14:paraId="4EEE7C61">
      <w:pPr>
        <w:tabs>
          <w:tab w:val="left" w:pos="0"/>
        </w:tabs>
        <w:overflowPunct w:val="0"/>
        <w:spacing w:line="580" w:lineRule="exact"/>
        <w:rPr>
          <w:rFonts w:ascii="Times New Roman" w:hAnsi="Times New Roman" w:eastAsia="仿宋_GB2312"/>
          <w:color w:val="auto"/>
          <w:sz w:val="32"/>
          <w:szCs w:val="32"/>
        </w:rPr>
      </w:pPr>
    </w:p>
    <w:p w14:paraId="2E26711A">
      <w:pPr>
        <w:tabs>
          <w:tab w:val="left" w:pos="0"/>
        </w:tabs>
        <w:overflowPunct w:val="0"/>
        <w:spacing w:line="580" w:lineRule="exact"/>
        <w:rPr>
          <w:rFonts w:ascii="Times New Roman" w:hAnsi="Times New Roman" w:eastAsia="仿宋_GB2312"/>
          <w:color w:val="auto"/>
          <w:sz w:val="32"/>
          <w:szCs w:val="32"/>
        </w:rPr>
      </w:pPr>
    </w:p>
    <w:p w14:paraId="13CDC073">
      <w:pPr>
        <w:tabs>
          <w:tab w:val="left" w:pos="0"/>
        </w:tabs>
        <w:overflowPunct w:val="0"/>
        <w:spacing w:line="580" w:lineRule="exact"/>
        <w:rPr>
          <w:rFonts w:ascii="Times New Roman" w:hAnsi="Times New Roman" w:eastAsia="仿宋_GB2312"/>
          <w:color w:val="auto"/>
          <w:sz w:val="32"/>
          <w:szCs w:val="32"/>
        </w:rPr>
      </w:pPr>
    </w:p>
    <w:p w14:paraId="575CB2A0">
      <w:pPr>
        <w:tabs>
          <w:tab w:val="left" w:pos="0"/>
        </w:tabs>
        <w:overflowPunct w:val="0"/>
        <w:spacing w:line="580" w:lineRule="exact"/>
        <w:rPr>
          <w:rFonts w:ascii="Times New Roman" w:hAnsi="Times New Roman" w:eastAsia="仿宋_GB2312"/>
          <w:color w:val="auto"/>
          <w:sz w:val="32"/>
          <w:szCs w:val="32"/>
        </w:rPr>
      </w:pPr>
    </w:p>
    <w:p w14:paraId="1A3D7C78">
      <w:pPr>
        <w:tabs>
          <w:tab w:val="left" w:pos="0"/>
        </w:tabs>
        <w:overflowPunct w:val="0"/>
        <w:spacing w:line="580" w:lineRule="exact"/>
        <w:rPr>
          <w:rFonts w:ascii="Times New Roman" w:hAnsi="Times New Roman" w:eastAsia="仿宋_GB2312"/>
          <w:color w:val="auto"/>
          <w:sz w:val="32"/>
          <w:szCs w:val="32"/>
        </w:rPr>
      </w:pPr>
    </w:p>
    <w:p w14:paraId="43DCC0FD">
      <w:pPr>
        <w:tabs>
          <w:tab w:val="left" w:pos="0"/>
        </w:tabs>
        <w:overflowPunct w:val="0"/>
        <w:spacing w:line="580" w:lineRule="exact"/>
        <w:rPr>
          <w:rFonts w:ascii="Times New Roman" w:hAnsi="Times New Roman" w:eastAsia="仿宋_GB2312"/>
          <w:color w:val="auto"/>
          <w:sz w:val="32"/>
          <w:szCs w:val="32"/>
        </w:rPr>
      </w:pPr>
    </w:p>
    <w:p w14:paraId="06E488FF">
      <w:pPr>
        <w:tabs>
          <w:tab w:val="left" w:pos="0"/>
        </w:tabs>
        <w:overflowPunct w:val="0"/>
        <w:spacing w:line="580" w:lineRule="exact"/>
        <w:rPr>
          <w:rFonts w:ascii="Times New Roman" w:hAnsi="Times New Roman" w:eastAsia="仿宋_GB2312"/>
          <w:color w:val="auto"/>
          <w:sz w:val="32"/>
          <w:szCs w:val="32"/>
        </w:rPr>
      </w:pPr>
    </w:p>
    <w:p w14:paraId="0868655F">
      <w:pPr>
        <w:tabs>
          <w:tab w:val="left" w:pos="0"/>
        </w:tabs>
        <w:overflowPunct w:val="0"/>
        <w:spacing w:line="580" w:lineRule="exact"/>
        <w:rPr>
          <w:rFonts w:ascii="Times New Roman" w:hAnsi="Times New Roman" w:eastAsia="仿宋_GB2312"/>
          <w:color w:val="auto"/>
          <w:sz w:val="32"/>
          <w:szCs w:val="32"/>
        </w:rPr>
      </w:pPr>
    </w:p>
    <w:p w14:paraId="2805B2F9">
      <w:pPr>
        <w:tabs>
          <w:tab w:val="left" w:pos="0"/>
        </w:tabs>
        <w:overflowPunct w:val="0"/>
        <w:spacing w:line="580" w:lineRule="exact"/>
        <w:rPr>
          <w:rFonts w:ascii="Times New Roman" w:hAnsi="Times New Roman" w:eastAsia="仿宋_GB2312"/>
          <w:color w:val="auto"/>
          <w:sz w:val="32"/>
          <w:szCs w:val="32"/>
        </w:rPr>
      </w:pPr>
    </w:p>
    <w:p w14:paraId="7DAFBC8A">
      <w:pPr>
        <w:tabs>
          <w:tab w:val="left" w:pos="0"/>
        </w:tabs>
        <w:overflowPunct w:val="0"/>
        <w:spacing w:line="580" w:lineRule="exact"/>
        <w:rPr>
          <w:rFonts w:ascii="Times New Roman" w:hAnsi="Times New Roman" w:eastAsia="仿宋_GB2312"/>
          <w:color w:val="auto"/>
          <w:sz w:val="32"/>
          <w:szCs w:val="32"/>
        </w:rPr>
      </w:pPr>
    </w:p>
    <w:p w14:paraId="59E10247">
      <w:pPr>
        <w:tabs>
          <w:tab w:val="left" w:pos="0"/>
        </w:tabs>
        <w:overflowPunct w:val="0"/>
        <w:spacing w:line="580" w:lineRule="exact"/>
        <w:rPr>
          <w:rFonts w:ascii="Times New Roman" w:hAnsi="Times New Roman" w:eastAsia="仿宋_GB2312"/>
          <w:color w:val="auto"/>
          <w:sz w:val="32"/>
          <w:szCs w:val="32"/>
        </w:rPr>
      </w:pPr>
    </w:p>
    <w:p w14:paraId="28213948">
      <w:pPr>
        <w:tabs>
          <w:tab w:val="left" w:pos="0"/>
        </w:tabs>
        <w:overflowPunct w:val="0"/>
        <w:spacing w:line="580" w:lineRule="exact"/>
        <w:rPr>
          <w:rFonts w:ascii="Times New Roman" w:hAnsi="Times New Roman" w:eastAsia="仿宋_GB2312"/>
          <w:sz w:val="32"/>
          <w:szCs w:val="32"/>
        </w:rPr>
      </w:pPr>
    </w:p>
    <w:p w14:paraId="1D9F50AE">
      <w:pPr>
        <w:tabs>
          <w:tab w:val="left" w:pos="0"/>
        </w:tabs>
        <w:overflowPunct w:val="0"/>
        <w:spacing w:line="580" w:lineRule="exact"/>
        <w:rPr>
          <w:rFonts w:ascii="Times New Roman" w:hAnsi="Times New Roman" w:eastAsia="仿宋_GB2312"/>
          <w:sz w:val="32"/>
          <w:szCs w:val="32"/>
        </w:rPr>
      </w:pPr>
    </w:p>
    <w:p w14:paraId="03E6EEAB">
      <w:pPr>
        <w:tabs>
          <w:tab w:val="left" w:pos="0"/>
        </w:tabs>
        <w:overflowPunct w:val="0"/>
        <w:spacing w:line="580" w:lineRule="exact"/>
        <w:rPr>
          <w:rFonts w:ascii="Times New Roman" w:hAnsi="Times New Roman" w:eastAsia="仿宋_GB2312"/>
          <w:sz w:val="32"/>
          <w:szCs w:val="32"/>
        </w:rPr>
      </w:pPr>
    </w:p>
    <w:p w14:paraId="4D5EC639">
      <w:pPr>
        <w:tabs>
          <w:tab w:val="left" w:pos="0"/>
        </w:tabs>
        <w:overflowPunct w:val="0"/>
        <w:spacing w:line="580" w:lineRule="exact"/>
        <w:rPr>
          <w:rFonts w:ascii="Times New Roman" w:hAnsi="Times New Roman"/>
        </w:rPr>
      </w:pPr>
    </w:p>
    <w:p w14:paraId="47E76A13">
      <w:pPr>
        <w:pStyle w:val="3"/>
        <w:overflowPunct w:val="0"/>
        <w:spacing w:line="480" w:lineRule="exact"/>
        <w:rPr>
          <w:rFonts w:ascii="Times New Roman" w:hAnsi="Times New Roman" w:cs="Times New Roman"/>
          <w:szCs w:val="32"/>
          <w:u w:val="single"/>
        </w:rPr>
      </w:pPr>
      <w:r>
        <w:rPr>
          <w:rFonts w:hint="eastAsia" w:ascii="Times New Roman" w:hAnsi="Times New Roman" w:cs="Times New Roman"/>
          <w:szCs w:val="32"/>
          <w:u w:val="single"/>
        </w:rPr>
        <w:t xml:space="preserve"> </w:t>
      </w:r>
      <w:r>
        <w:rPr>
          <w:rFonts w:ascii="Times New Roman" w:hAnsi="Times New Roman" w:cs="Times New Roman"/>
          <w:szCs w:val="32"/>
          <w:u w:val="single"/>
        </w:rPr>
        <w:t xml:space="preserve">                                                </w:t>
      </w:r>
      <w:r>
        <w:rPr>
          <w:rFonts w:hint="eastAsia" w:ascii="Times New Roman" w:hAnsi="Times New Roman" w:cs="Times New Roman"/>
          <w:szCs w:val="32"/>
          <w:u w:val="single"/>
        </w:rPr>
        <w:t xml:space="preserve">      </w:t>
      </w:r>
      <w:r>
        <w:rPr>
          <w:rFonts w:ascii="Times New Roman" w:hAnsi="Times New Roman" w:cs="Times New Roman"/>
          <w:szCs w:val="32"/>
          <w:u w:val="single"/>
        </w:rPr>
        <w:t xml:space="preserve">  </w:t>
      </w:r>
    </w:p>
    <w:p w14:paraId="13DD2DED">
      <w:pPr>
        <w:overflowPunct w:val="0"/>
        <w:spacing w:line="400" w:lineRule="exact"/>
        <w:rPr>
          <w:rFonts w:ascii="Times New Roman" w:hAnsi="Times New Roman" w:eastAsia="仿宋_GB2312" w:cs="Times New Roman"/>
          <w:spacing w:val="-2"/>
          <w:sz w:val="28"/>
          <w:szCs w:val="28"/>
        </w:rPr>
      </w:pPr>
      <w:r>
        <w:rPr>
          <w:rFonts w:ascii="Times New Roman" w:hAnsi="Times New Roman" w:eastAsia="仿宋_GB2312" w:cs="Times New Roman"/>
          <w:sz w:val="28"/>
          <w:szCs w:val="28"/>
        </w:rPr>
        <mc:AlternateContent>
          <mc:Choice Requires="wps">
            <w:drawing>
              <wp:anchor distT="0" distB="0" distL="114300" distR="114300" simplePos="0" relativeHeight="251661312" behindDoc="1" locked="0" layoutInCell="1" allowOverlap="1">
                <wp:simplePos x="0" y="0"/>
                <wp:positionH relativeFrom="column">
                  <wp:posOffset>-635</wp:posOffset>
                </wp:positionH>
                <wp:positionV relativeFrom="paragraph">
                  <wp:posOffset>308610</wp:posOffset>
                </wp:positionV>
                <wp:extent cx="5702300" cy="8890"/>
                <wp:effectExtent l="8890" t="13335" r="13335" b="6350"/>
                <wp:wrapTight wrapText="bothSides">
                  <wp:wrapPolygon>
                    <wp:start x="0" y="0"/>
                    <wp:lineTo x="21600" y="0"/>
                    <wp:lineTo x="0" y="0"/>
                  </wp:wrapPolygon>
                </wp:wrapTight>
                <wp:docPr id="2" name="Line 9"/>
                <wp:cNvGraphicFramePr/>
                <a:graphic xmlns:a="http://schemas.openxmlformats.org/drawingml/2006/main">
                  <a:graphicData uri="http://schemas.microsoft.com/office/word/2010/wordprocessingShape">
                    <wps:wsp>
                      <wps:cNvCnPr>
                        <a:cxnSpLocks noChangeShapeType="1"/>
                      </wps:cNvCnPr>
                      <wps:spPr bwMode="auto">
                        <a:xfrm>
                          <a:off x="0" y="0"/>
                          <a:ext cx="5702300" cy="8890"/>
                        </a:xfrm>
                        <a:prstGeom prst="line">
                          <a:avLst/>
                        </a:prstGeom>
                        <a:noFill/>
                        <a:ln w="9525">
                          <a:solidFill>
                            <a:srgbClr val="000000"/>
                          </a:solidFill>
                          <a:round/>
                        </a:ln>
                      </wps:spPr>
                      <wps:bodyPr/>
                    </wps:wsp>
                  </a:graphicData>
                </a:graphic>
              </wp:anchor>
            </w:drawing>
          </mc:Choice>
          <mc:Fallback>
            <w:pict>
              <v:line id="Line 9" o:spid="_x0000_s1026" o:spt="20" style="position:absolute;left:0pt;margin-left:-0.05pt;margin-top:24.3pt;height:0.7pt;width:449pt;mso-wrap-distance-left:9pt;mso-wrap-distance-right:9pt;z-index:-251655168;mso-width-relative:page;mso-height-relative:page;" filled="f" stroked="t" coordsize="21600,21600" wrapcoords="0 0 21600 0 0 0" o:gfxdata="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4kmH7WAAAABwEAAA8AAAAAAAAAAQAgAAAAIgAAAGRy&#10;cy9kb3ducmV2LnhtbFBLAQIUABQAAAAIAIdO4kDkSZTPzgEAAKIDAAAOAAAAAAAAAAEAIAAAACUB&#10;AABkcnMvZTJvRG9jLnhtbFBLBQYAAAAABgAGAFkBAABlBQAAAAA=&#10;">
                <v:fill on="f" focussize="0,0"/>
                <v:stroke color="#000000" joinstyle="round"/>
                <v:imagedata o:title=""/>
                <o:lock v:ext="edit" aspectratio="f"/>
                <w10:wrap type="tight"/>
              </v:line>
            </w:pict>
          </mc:Fallback>
        </mc:AlternateContent>
      </w:r>
      <w:r>
        <w:rPr>
          <w:rFonts w:ascii="Times New Roman" w:hAnsi="Times New Roman" w:eastAsia="仿宋_GB2312" w:cs="Times New Roman"/>
          <w:sz w:val="28"/>
          <w:szCs w:val="28"/>
        </w:rPr>
        <w:t xml:space="preserve">天津外国语大学办公室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20</w:t>
      </w:r>
      <w:r>
        <w:rPr>
          <w:rFonts w:hint="eastAsia" w:ascii="Times New Roman" w:hAnsi="Times New Roman" w:eastAsia="仿宋_GB2312" w:cs="Times New Roman"/>
          <w:sz w:val="28"/>
          <w:szCs w:val="28"/>
        </w:rPr>
        <w:t>25</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28</w:t>
      </w:r>
      <w:r>
        <w:rPr>
          <w:rFonts w:ascii="Times New Roman" w:hAnsi="Times New Roman" w:eastAsia="仿宋_GB2312" w:cs="Times New Roman"/>
          <w:sz w:val="28"/>
          <w:szCs w:val="28"/>
        </w:rPr>
        <w:t>日印发</w:t>
      </w:r>
    </w:p>
    <w:sectPr>
      <w:footerReference r:id="rId3" w:type="default"/>
      <w:pgSz w:w="11906" w:h="16838"/>
      <w:pgMar w:top="2098" w:right="1474" w:bottom="141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大标宋_GBK">
    <w:panose1 w:val="02000000000000000000"/>
    <w:charset w:val="86"/>
    <w:family w:val="script"/>
    <w:pitch w:val="default"/>
    <w:sig w:usb0="A00002BF" w:usb1="08CF7CFA"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2EDC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81635" cy="19748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381635" cy="197485"/>
                      </a:xfrm>
                      <a:prstGeom prst="rect">
                        <a:avLst/>
                      </a:prstGeom>
                      <a:noFill/>
                      <a:ln>
                        <a:noFill/>
                      </a:ln>
                    </wps:spPr>
                    <wps:txbx>
                      <w:txbxContent>
                        <w:p w14:paraId="6E4051B4">
                          <w:pPr>
                            <w:pStyle w:val="5"/>
                            <w:rPr>
                              <w:rFonts w:hint="eastAsia" w:ascii="宋体" w:hAnsi="宋体" w:eastAsia="宋体" w:cs="宋体"/>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- 7 -</w:t>
                          </w:r>
                          <w:r>
                            <w:rPr>
                              <w:rFonts w:hint="eastAsia" w:asciiTheme="minorEastAsia" w:hAnsiTheme="minorEastAsia" w:cstheme="minorEastAsia"/>
                              <w:sz w:val="24"/>
                              <w:szCs w:val="24"/>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5.55pt;width:30.05pt;mso-position-horizontal:center;mso-position-horizontal-relative:margin;mso-wrap-style:none;z-index:251659264;mso-width-relative:page;mso-height-relative:page;" filled="f" stroked="f" coordsize="21600,21600" o:gfxdata="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bfW0dEAAAADAQAADwAAAAAAAAABACAAAAAiAAAAZHJzL2Rvd25yZXYueG1sUEsBAhQA&#10;FAAAAAgAh07iQFp5Ojb5AQAAAQQAAA4AAAAAAAAAAQAgAAAAIAEAAGRycy9lMm9Eb2MueG1sUEsF&#10;BgAAAAAGAAYAWQEAAIsFAAAAAA==&#10;">
              <v:fill on="f" focussize="0,0"/>
              <v:stroke on="f"/>
              <v:imagedata o:title=""/>
              <o:lock v:ext="edit" aspectratio="f"/>
              <v:textbox inset="0mm,0mm,0mm,0mm" style="mso-fit-shape-to-text:t;">
                <w:txbxContent>
                  <w:p w14:paraId="6E4051B4">
                    <w:pPr>
                      <w:pStyle w:val="5"/>
                      <w:rPr>
                        <w:rFonts w:hint="eastAsia" w:ascii="宋体" w:hAnsi="宋体" w:eastAsia="宋体" w:cs="宋体"/>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- 7 -</w:t>
                    </w:r>
                    <w:r>
                      <w:rPr>
                        <w:rFonts w:hint="eastAsia" w:asciiTheme="minorEastAsia" w:hAnsi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jQwNTNjNTI1MDJhNGEzZTNlOTQ4ZTE1MzA3ZGEifQ=="/>
  </w:docVars>
  <w:rsids>
    <w:rsidRoot w:val="00B41379"/>
    <w:rsid w:val="00004344"/>
    <w:rsid w:val="0000754C"/>
    <w:rsid w:val="00010BAD"/>
    <w:rsid w:val="00015E7F"/>
    <w:rsid w:val="00025325"/>
    <w:rsid w:val="00030587"/>
    <w:rsid w:val="00030E64"/>
    <w:rsid w:val="00047210"/>
    <w:rsid w:val="00050400"/>
    <w:rsid w:val="0007355D"/>
    <w:rsid w:val="000A38BA"/>
    <w:rsid w:val="000D3658"/>
    <w:rsid w:val="000D47C6"/>
    <w:rsid w:val="000E495A"/>
    <w:rsid w:val="000E73E5"/>
    <w:rsid w:val="000F0EBC"/>
    <w:rsid w:val="000F4A43"/>
    <w:rsid w:val="00100DE6"/>
    <w:rsid w:val="00112820"/>
    <w:rsid w:val="00141723"/>
    <w:rsid w:val="00144A65"/>
    <w:rsid w:val="0014659B"/>
    <w:rsid w:val="0015025A"/>
    <w:rsid w:val="00154484"/>
    <w:rsid w:val="001717C4"/>
    <w:rsid w:val="00175811"/>
    <w:rsid w:val="00177409"/>
    <w:rsid w:val="00180F46"/>
    <w:rsid w:val="00186A4D"/>
    <w:rsid w:val="00192891"/>
    <w:rsid w:val="00193412"/>
    <w:rsid w:val="00196CD7"/>
    <w:rsid w:val="001D6E9E"/>
    <w:rsid w:val="001E3A58"/>
    <w:rsid w:val="001F5BB0"/>
    <w:rsid w:val="00202BA6"/>
    <w:rsid w:val="00207F12"/>
    <w:rsid w:val="00212D9C"/>
    <w:rsid w:val="00214B45"/>
    <w:rsid w:val="002220DC"/>
    <w:rsid w:val="00225C80"/>
    <w:rsid w:val="00233796"/>
    <w:rsid w:val="00241A7C"/>
    <w:rsid w:val="0024385A"/>
    <w:rsid w:val="0026670C"/>
    <w:rsid w:val="00266B16"/>
    <w:rsid w:val="00292D85"/>
    <w:rsid w:val="00293FFA"/>
    <w:rsid w:val="00294B07"/>
    <w:rsid w:val="00294F52"/>
    <w:rsid w:val="002A0B0A"/>
    <w:rsid w:val="002A3E90"/>
    <w:rsid w:val="002B13A4"/>
    <w:rsid w:val="002B5985"/>
    <w:rsid w:val="002C155B"/>
    <w:rsid w:val="002C326C"/>
    <w:rsid w:val="002D14FF"/>
    <w:rsid w:val="002E4E8F"/>
    <w:rsid w:val="002F3AF1"/>
    <w:rsid w:val="002F63F6"/>
    <w:rsid w:val="002F6E13"/>
    <w:rsid w:val="003022A6"/>
    <w:rsid w:val="0030439E"/>
    <w:rsid w:val="00312684"/>
    <w:rsid w:val="00316882"/>
    <w:rsid w:val="00321FF4"/>
    <w:rsid w:val="00323811"/>
    <w:rsid w:val="00325C9A"/>
    <w:rsid w:val="00337E88"/>
    <w:rsid w:val="00345F94"/>
    <w:rsid w:val="00346096"/>
    <w:rsid w:val="00355D2C"/>
    <w:rsid w:val="003753A1"/>
    <w:rsid w:val="00375A5C"/>
    <w:rsid w:val="00385A61"/>
    <w:rsid w:val="00393EB0"/>
    <w:rsid w:val="00395076"/>
    <w:rsid w:val="003958EA"/>
    <w:rsid w:val="003B0B84"/>
    <w:rsid w:val="003B12FB"/>
    <w:rsid w:val="003B153E"/>
    <w:rsid w:val="003B2E3B"/>
    <w:rsid w:val="003B46EF"/>
    <w:rsid w:val="003E12B9"/>
    <w:rsid w:val="003E586F"/>
    <w:rsid w:val="00402DE3"/>
    <w:rsid w:val="00403CF1"/>
    <w:rsid w:val="00405C53"/>
    <w:rsid w:val="00420DE2"/>
    <w:rsid w:val="00432BB1"/>
    <w:rsid w:val="00461A2F"/>
    <w:rsid w:val="00467AB1"/>
    <w:rsid w:val="00475097"/>
    <w:rsid w:val="00485C36"/>
    <w:rsid w:val="004A5791"/>
    <w:rsid w:val="004B1D49"/>
    <w:rsid w:val="004C1E5C"/>
    <w:rsid w:val="004D69FD"/>
    <w:rsid w:val="004E562D"/>
    <w:rsid w:val="004F702C"/>
    <w:rsid w:val="005012F1"/>
    <w:rsid w:val="005053EF"/>
    <w:rsid w:val="00505EED"/>
    <w:rsid w:val="00507A7E"/>
    <w:rsid w:val="00513F2F"/>
    <w:rsid w:val="00516BB9"/>
    <w:rsid w:val="0052040E"/>
    <w:rsid w:val="005208AC"/>
    <w:rsid w:val="005369E8"/>
    <w:rsid w:val="00537685"/>
    <w:rsid w:val="0054394F"/>
    <w:rsid w:val="005564CE"/>
    <w:rsid w:val="005643EA"/>
    <w:rsid w:val="00566F6A"/>
    <w:rsid w:val="00567708"/>
    <w:rsid w:val="0057628E"/>
    <w:rsid w:val="005763B4"/>
    <w:rsid w:val="005A7CFE"/>
    <w:rsid w:val="005B161D"/>
    <w:rsid w:val="005D6994"/>
    <w:rsid w:val="005D72FA"/>
    <w:rsid w:val="005E1524"/>
    <w:rsid w:val="005E2D18"/>
    <w:rsid w:val="00602E0C"/>
    <w:rsid w:val="00625254"/>
    <w:rsid w:val="00634E1D"/>
    <w:rsid w:val="006404B8"/>
    <w:rsid w:val="00653EF5"/>
    <w:rsid w:val="0068095C"/>
    <w:rsid w:val="00690DC9"/>
    <w:rsid w:val="006A6B2D"/>
    <w:rsid w:val="006B03B2"/>
    <w:rsid w:val="006C2C55"/>
    <w:rsid w:val="006C7625"/>
    <w:rsid w:val="00701514"/>
    <w:rsid w:val="00705D52"/>
    <w:rsid w:val="0070687C"/>
    <w:rsid w:val="00711F54"/>
    <w:rsid w:val="007250D7"/>
    <w:rsid w:val="007316B5"/>
    <w:rsid w:val="00741FCB"/>
    <w:rsid w:val="007422CD"/>
    <w:rsid w:val="007431FB"/>
    <w:rsid w:val="00744C69"/>
    <w:rsid w:val="00762AD2"/>
    <w:rsid w:val="0076591D"/>
    <w:rsid w:val="00765B2A"/>
    <w:rsid w:val="00775E4F"/>
    <w:rsid w:val="007850FD"/>
    <w:rsid w:val="00792481"/>
    <w:rsid w:val="00796CBC"/>
    <w:rsid w:val="007A115D"/>
    <w:rsid w:val="007A5D0B"/>
    <w:rsid w:val="007A7F70"/>
    <w:rsid w:val="007D44C4"/>
    <w:rsid w:val="007D638B"/>
    <w:rsid w:val="007D6713"/>
    <w:rsid w:val="007F1B23"/>
    <w:rsid w:val="00805F29"/>
    <w:rsid w:val="00805F98"/>
    <w:rsid w:val="0083025C"/>
    <w:rsid w:val="0084200D"/>
    <w:rsid w:val="008577D3"/>
    <w:rsid w:val="00881B7B"/>
    <w:rsid w:val="00887228"/>
    <w:rsid w:val="008927E6"/>
    <w:rsid w:val="0089487F"/>
    <w:rsid w:val="008954AC"/>
    <w:rsid w:val="008A212A"/>
    <w:rsid w:val="008B42DA"/>
    <w:rsid w:val="008C4A3E"/>
    <w:rsid w:val="008C6BE5"/>
    <w:rsid w:val="008F6CCE"/>
    <w:rsid w:val="008F7163"/>
    <w:rsid w:val="00903C5C"/>
    <w:rsid w:val="009301CB"/>
    <w:rsid w:val="00936D7B"/>
    <w:rsid w:val="0094280F"/>
    <w:rsid w:val="009452E5"/>
    <w:rsid w:val="0095537F"/>
    <w:rsid w:val="00957472"/>
    <w:rsid w:val="009739BD"/>
    <w:rsid w:val="009A00A7"/>
    <w:rsid w:val="009B2C8B"/>
    <w:rsid w:val="009C47B1"/>
    <w:rsid w:val="009C5737"/>
    <w:rsid w:val="009E0417"/>
    <w:rsid w:val="00A050C3"/>
    <w:rsid w:val="00A33C09"/>
    <w:rsid w:val="00A35865"/>
    <w:rsid w:val="00A35EE7"/>
    <w:rsid w:val="00A408BC"/>
    <w:rsid w:val="00A46F92"/>
    <w:rsid w:val="00A54801"/>
    <w:rsid w:val="00A62B5D"/>
    <w:rsid w:val="00A6666D"/>
    <w:rsid w:val="00A772E5"/>
    <w:rsid w:val="00A81560"/>
    <w:rsid w:val="00A91D00"/>
    <w:rsid w:val="00A95CF0"/>
    <w:rsid w:val="00AA513E"/>
    <w:rsid w:val="00AA7971"/>
    <w:rsid w:val="00AC09D9"/>
    <w:rsid w:val="00AC39A5"/>
    <w:rsid w:val="00AD3361"/>
    <w:rsid w:val="00AE2B39"/>
    <w:rsid w:val="00AE4DB1"/>
    <w:rsid w:val="00B11D94"/>
    <w:rsid w:val="00B1229A"/>
    <w:rsid w:val="00B20CA6"/>
    <w:rsid w:val="00B33CE4"/>
    <w:rsid w:val="00B34647"/>
    <w:rsid w:val="00B41379"/>
    <w:rsid w:val="00B42B4B"/>
    <w:rsid w:val="00B70643"/>
    <w:rsid w:val="00B8150B"/>
    <w:rsid w:val="00B92622"/>
    <w:rsid w:val="00B969A7"/>
    <w:rsid w:val="00BA3ABB"/>
    <w:rsid w:val="00BA5469"/>
    <w:rsid w:val="00BB0FEE"/>
    <w:rsid w:val="00BC18F5"/>
    <w:rsid w:val="00BD29AE"/>
    <w:rsid w:val="00BE18EA"/>
    <w:rsid w:val="00BF01DB"/>
    <w:rsid w:val="00C12CE9"/>
    <w:rsid w:val="00C21558"/>
    <w:rsid w:val="00C24C74"/>
    <w:rsid w:val="00C25374"/>
    <w:rsid w:val="00C41404"/>
    <w:rsid w:val="00C41A4B"/>
    <w:rsid w:val="00C4284A"/>
    <w:rsid w:val="00C432D2"/>
    <w:rsid w:val="00C51B4E"/>
    <w:rsid w:val="00C56F84"/>
    <w:rsid w:val="00C66361"/>
    <w:rsid w:val="00C66E44"/>
    <w:rsid w:val="00C73CFB"/>
    <w:rsid w:val="00C74541"/>
    <w:rsid w:val="00C84C0D"/>
    <w:rsid w:val="00C853FB"/>
    <w:rsid w:val="00CA011A"/>
    <w:rsid w:val="00CC4A99"/>
    <w:rsid w:val="00CD500D"/>
    <w:rsid w:val="00CF2D91"/>
    <w:rsid w:val="00D026AB"/>
    <w:rsid w:val="00D03614"/>
    <w:rsid w:val="00D22C9B"/>
    <w:rsid w:val="00D35F6F"/>
    <w:rsid w:val="00D4464E"/>
    <w:rsid w:val="00D64275"/>
    <w:rsid w:val="00D71127"/>
    <w:rsid w:val="00D77BBF"/>
    <w:rsid w:val="00D9464D"/>
    <w:rsid w:val="00DA2339"/>
    <w:rsid w:val="00DA64B9"/>
    <w:rsid w:val="00DD73AC"/>
    <w:rsid w:val="00DE2499"/>
    <w:rsid w:val="00E10BF3"/>
    <w:rsid w:val="00E137B3"/>
    <w:rsid w:val="00E156CC"/>
    <w:rsid w:val="00E15F9A"/>
    <w:rsid w:val="00E21322"/>
    <w:rsid w:val="00E2401D"/>
    <w:rsid w:val="00E33507"/>
    <w:rsid w:val="00E416F1"/>
    <w:rsid w:val="00E4488E"/>
    <w:rsid w:val="00E529AC"/>
    <w:rsid w:val="00E55D32"/>
    <w:rsid w:val="00E631B0"/>
    <w:rsid w:val="00E63284"/>
    <w:rsid w:val="00E64620"/>
    <w:rsid w:val="00E73B49"/>
    <w:rsid w:val="00E7771D"/>
    <w:rsid w:val="00E801F9"/>
    <w:rsid w:val="00E80611"/>
    <w:rsid w:val="00E80CD1"/>
    <w:rsid w:val="00E820CA"/>
    <w:rsid w:val="00E93861"/>
    <w:rsid w:val="00EA31E0"/>
    <w:rsid w:val="00EA6BF2"/>
    <w:rsid w:val="00EC70EF"/>
    <w:rsid w:val="00EC7263"/>
    <w:rsid w:val="00ED2519"/>
    <w:rsid w:val="00ED26FB"/>
    <w:rsid w:val="00EF4F15"/>
    <w:rsid w:val="00EF6137"/>
    <w:rsid w:val="00F07193"/>
    <w:rsid w:val="00F07416"/>
    <w:rsid w:val="00F10182"/>
    <w:rsid w:val="00F20255"/>
    <w:rsid w:val="00F21D95"/>
    <w:rsid w:val="00F4716E"/>
    <w:rsid w:val="00F54A78"/>
    <w:rsid w:val="00F615BF"/>
    <w:rsid w:val="00F62ADE"/>
    <w:rsid w:val="00F63AE9"/>
    <w:rsid w:val="00F71269"/>
    <w:rsid w:val="00FA56A7"/>
    <w:rsid w:val="00FB1C51"/>
    <w:rsid w:val="00FC7624"/>
    <w:rsid w:val="00FD49B2"/>
    <w:rsid w:val="00FF5DF8"/>
    <w:rsid w:val="00FF7105"/>
    <w:rsid w:val="02483FDF"/>
    <w:rsid w:val="04D9583F"/>
    <w:rsid w:val="076751E6"/>
    <w:rsid w:val="07737B1A"/>
    <w:rsid w:val="07CF3C13"/>
    <w:rsid w:val="0A8B76DD"/>
    <w:rsid w:val="15057FE7"/>
    <w:rsid w:val="152E785F"/>
    <w:rsid w:val="1E9E1686"/>
    <w:rsid w:val="22E721D0"/>
    <w:rsid w:val="29645135"/>
    <w:rsid w:val="2CA03240"/>
    <w:rsid w:val="373C6788"/>
    <w:rsid w:val="38256EFC"/>
    <w:rsid w:val="3A9D7C5E"/>
    <w:rsid w:val="3B010236"/>
    <w:rsid w:val="43977AB6"/>
    <w:rsid w:val="44B95FD0"/>
    <w:rsid w:val="48E43765"/>
    <w:rsid w:val="4B2763C6"/>
    <w:rsid w:val="4CE91C89"/>
    <w:rsid w:val="4D762AAF"/>
    <w:rsid w:val="54AB75F9"/>
    <w:rsid w:val="560732CB"/>
    <w:rsid w:val="56DF5F9B"/>
    <w:rsid w:val="5870673A"/>
    <w:rsid w:val="5C4D1769"/>
    <w:rsid w:val="5DF46A7E"/>
    <w:rsid w:val="5F3A0A12"/>
    <w:rsid w:val="643D14DD"/>
    <w:rsid w:val="647012AD"/>
    <w:rsid w:val="671B5D5D"/>
    <w:rsid w:val="68FF0EB3"/>
    <w:rsid w:val="692255EC"/>
    <w:rsid w:val="6B2E1599"/>
    <w:rsid w:val="6EFF4D99"/>
    <w:rsid w:val="75D722F0"/>
    <w:rsid w:val="79D61239"/>
    <w:rsid w:val="7B061DE1"/>
    <w:rsid w:val="7D8171F4"/>
    <w:rsid w:val="7DBA07B9"/>
    <w:rsid w:val="7EF71F1B"/>
    <w:rsid w:val="7F974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1"/>
    <w:pPr>
      <w:autoSpaceDE w:val="0"/>
      <w:autoSpaceDN w:val="0"/>
      <w:jc w:val="left"/>
    </w:pPr>
    <w:rPr>
      <w:rFonts w:ascii="仿宋" w:hAnsi="仿宋" w:eastAsia="仿宋" w:cs="仿宋"/>
      <w:kern w:val="0"/>
      <w:sz w:val="32"/>
      <w:szCs w:val="32"/>
      <w:lang w:val="zh-CN" w:bidi="zh-CN"/>
    </w:rPr>
  </w:style>
  <w:style w:type="paragraph" w:styleId="3">
    <w:name w:val="Plain Text"/>
    <w:basedOn w:val="1"/>
    <w:link w:val="17"/>
    <w:qFormat/>
    <w:uiPriority w:val="0"/>
    <w:rPr>
      <w:rFonts w:ascii="仿宋_GB2312" w:hAnsi="Courier New" w:eastAsia="仿宋_GB2312" w:cs="Courier New"/>
      <w:sz w:val="32"/>
      <w:szCs w:val="21"/>
    </w:rPr>
  </w:style>
  <w:style w:type="paragraph" w:styleId="4">
    <w:name w:val="Balloon Text"/>
    <w:basedOn w:val="1"/>
    <w:link w:val="14"/>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100" w:beforeAutospacing="1" w:after="100" w:afterAutospacing="1"/>
      <w:jc w:val="left"/>
    </w:pPr>
    <w:rPr>
      <w:rFonts w:ascii="Calibri" w:hAnsi="Calibri" w:eastAsia="宋体" w:cs="Times New Roman"/>
      <w:kern w:val="0"/>
      <w:sz w:val="24"/>
      <w:szCs w:val="24"/>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page number"/>
    <w:qFormat/>
    <w:uiPriority w:val="0"/>
  </w:style>
  <w:style w:type="character" w:styleId="13">
    <w:name w:val="Hyperlink"/>
    <w:basedOn w:val="10"/>
    <w:qFormat/>
    <w:uiPriority w:val="99"/>
    <w:rPr>
      <w:color w:val="0563C1"/>
      <w:u w:val="single"/>
    </w:rPr>
  </w:style>
  <w:style w:type="character" w:customStyle="1" w:styleId="14">
    <w:name w:val="批注框文本 字符"/>
    <w:basedOn w:val="10"/>
    <w:link w:val="4"/>
    <w:semiHidden/>
    <w:qFormat/>
    <w:uiPriority w:val="99"/>
    <w:rPr>
      <w:sz w:val="18"/>
      <w:szCs w:val="18"/>
    </w:rPr>
  </w:style>
  <w:style w:type="character" w:customStyle="1" w:styleId="15">
    <w:name w:val="页眉 字符"/>
    <w:basedOn w:val="10"/>
    <w:link w:val="6"/>
    <w:qFormat/>
    <w:uiPriority w:val="99"/>
    <w:rPr>
      <w:sz w:val="18"/>
      <w:szCs w:val="18"/>
    </w:rPr>
  </w:style>
  <w:style w:type="character" w:customStyle="1" w:styleId="16">
    <w:name w:val="页脚 字符"/>
    <w:basedOn w:val="10"/>
    <w:link w:val="5"/>
    <w:qFormat/>
    <w:uiPriority w:val="99"/>
    <w:rPr>
      <w:sz w:val="18"/>
      <w:szCs w:val="18"/>
    </w:rPr>
  </w:style>
  <w:style w:type="character" w:customStyle="1" w:styleId="17">
    <w:name w:val="纯文本 字符"/>
    <w:basedOn w:val="10"/>
    <w:link w:val="3"/>
    <w:qFormat/>
    <w:uiPriority w:val="0"/>
    <w:rPr>
      <w:rFonts w:ascii="仿宋_GB2312" w:hAnsi="Courier New" w:eastAsia="仿宋_GB2312" w:cs="Courier New"/>
      <w:kern w:val="2"/>
      <w:sz w:val="32"/>
      <w:szCs w:val="21"/>
    </w:rPr>
  </w:style>
  <w:style w:type="character" w:customStyle="1" w:styleId="18">
    <w:name w:val="正文文本 字符"/>
    <w:basedOn w:val="10"/>
    <w:link w:val="2"/>
    <w:uiPriority w:val="1"/>
    <w:rPr>
      <w:rFonts w:ascii="仿宋" w:hAnsi="仿宋" w:eastAsia="仿宋" w:cs="仿宋"/>
      <w:sz w:val="32"/>
      <w:szCs w:val="32"/>
      <w:lang w:val="zh-CN" w:bidi="zh-CN"/>
    </w:rPr>
  </w:style>
  <w:style w:type="paragraph" w:styleId="19">
    <w:name w:val="List Paragraph"/>
    <w:basedOn w:val="1"/>
    <w:qFormat/>
    <w:uiPriority w:val="34"/>
    <w:pPr>
      <w:autoSpaceDE w:val="0"/>
      <w:autoSpaceDN w:val="0"/>
      <w:ind w:left="1462" w:hanging="323"/>
      <w:jc w:val="left"/>
    </w:pPr>
    <w:rPr>
      <w:rFonts w:ascii="仿宋" w:hAnsi="仿宋" w:eastAsia="仿宋" w:cs="仿宋"/>
      <w:kern w:val="0"/>
      <w:sz w:val="22"/>
      <w:lang w:val="zh-CN" w:bidi="zh-CN"/>
    </w:rPr>
  </w:style>
  <w:style w:type="paragraph" w:customStyle="1" w:styleId="20">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21">
    <w:name w:val="head"/>
    <w:basedOn w:val="10"/>
    <w:qFormat/>
    <w:uiPriority w:val="0"/>
  </w:style>
  <w:style w:type="paragraph" w:customStyle="1" w:styleId="22">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2516</Words>
  <Characters>2556</Characters>
  <Lines>20</Lines>
  <Paragraphs>5</Paragraphs>
  <TotalTime>353</TotalTime>
  <ScaleCrop>false</ScaleCrop>
  <LinksUpToDate>false</LinksUpToDate>
  <CharactersWithSpaces>2755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2024-06-14T01:20:00Z</dcterms:created>
  <dc:creator>xb21cn</dc:creator>
  <cp:lastModifiedBy>w</cp:lastModifiedBy>
  <cp:lastPrinted>2020-10-29T09:47:00Z</cp:lastPrinted>
  <dcterms:modified xsi:type="dcterms:W3CDTF">2026-01-05T01:51:16Z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BD22AC4D7CFB428C99DA919F08373BD9_13</vt:lpwstr>
  </property>
  <property fmtid="{D5CDD505-2E9C-101B-9397-08002B2CF9AE}" pid="4" name="KSOTemplateDocerSaveRecord">
    <vt:lpwstr>eyJoZGlkIjoiZGVmNWU4MzBkNDZhZWUyNTFkNGM2ZTVhM2Q2Y2QwYzgiLCJ1c2VySWQiOiI1NjcxOTE2NzEifQ==</vt:lpwstr>
  </property>
</Properties>
</file>